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26" w:rsidRDefault="00F40626">
      <w:r>
        <w:t xml:space="preserve">Проектируемая линия электропередачи 0,4 </w:t>
      </w:r>
      <w:r w:rsidR="00045927">
        <w:t>кВ</w:t>
      </w:r>
      <w:r>
        <w:t xml:space="preserve"> будет расположена на земельном участке с кадастровым номером 50:33:0010150:722. Согласование собственника получено в виде согласия, </w:t>
      </w:r>
      <w:r w:rsidR="00456027">
        <w:t>содержащее технические требован</w:t>
      </w:r>
      <w:r>
        <w:t>ия условия № 85298359. Коммуникации прокладываются для технологического присоединения участка с кадастровым номером 50:33:0010150:1129</w:t>
      </w:r>
    </w:p>
    <w:sectPr w:rsidR="00F40626" w:rsidSect="00C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40626"/>
    <w:rsid w:val="00045927"/>
    <w:rsid w:val="00456027"/>
    <w:rsid w:val="00C0369A"/>
    <w:rsid w:val="00F4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2024-06-28T08:26:00Z</dcterms:created>
  <dcterms:modified xsi:type="dcterms:W3CDTF">2024-06-28T08:29:00Z</dcterms:modified>
</cp:coreProperties>
</file>