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FE7B4A" w:rsidRPr="00084176" w:rsidTr="00545395">
        <w:tc>
          <w:tcPr>
            <w:tcW w:w="4820" w:type="dxa"/>
            <w:shd w:val="clear" w:color="auto" w:fill="auto"/>
          </w:tcPr>
          <w:p w:rsidR="00FE7B4A" w:rsidRPr="00084176" w:rsidRDefault="00FE7B4A" w:rsidP="00545395"/>
        </w:tc>
        <w:tc>
          <w:tcPr>
            <w:tcW w:w="4962" w:type="dxa"/>
            <w:shd w:val="clear" w:color="auto" w:fill="auto"/>
          </w:tcPr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FE7B4A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FE7B4A" w:rsidRPr="00084176" w:rsidRDefault="00FE7B4A" w:rsidP="00545395">
            <w:pPr>
              <w:ind w:left="742"/>
            </w:pPr>
          </w:p>
        </w:tc>
      </w:tr>
    </w:tbl>
    <w:p w:rsidR="00FE7B4A" w:rsidRDefault="00FE7B4A" w:rsidP="00FE7B4A">
      <w:pPr>
        <w:jc w:val="right"/>
        <w:rPr>
          <w:sz w:val="22"/>
          <w:szCs w:val="22"/>
        </w:rPr>
      </w:pPr>
    </w:p>
    <w:p w:rsidR="00FE7B4A" w:rsidRDefault="00FE7B4A" w:rsidP="00FE7B4A">
      <w:pPr>
        <w:jc w:val="center"/>
        <w:rPr>
          <w:b/>
          <w:sz w:val="28"/>
          <w:szCs w:val="28"/>
        </w:rPr>
      </w:pPr>
      <w:r w:rsidRPr="00FE2917">
        <w:rPr>
          <w:b/>
          <w:sz w:val="28"/>
          <w:szCs w:val="28"/>
        </w:rPr>
        <w:t>Обоснование необходимости установления публичного сервитута</w:t>
      </w:r>
    </w:p>
    <w:p w:rsidR="00FE7B4A" w:rsidRDefault="00FE7B4A">
      <w:bookmarkStart w:id="0" w:name="_GoBack"/>
      <w:bookmarkEnd w:id="0"/>
    </w:p>
    <w:p w:rsidR="00971287" w:rsidRDefault="00971287" w:rsidP="00971287">
      <w:pPr>
        <w:autoSpaceDE w:val="0"/>
        <w:autoSpaceDN w:val="0"/>
        <w:adjustRightInd w:val="0"/>
        <w:jc w:val="both"/>
      </w:pPr>
      <w:r>
        <w:t>Публичный сервитут устанавливается в соответствии с п.6 ст. 39.37 Земельного кодекса Российской Федерации для реконструкции, капитального ремонта участков (частей) инженерных сооружений, являющихся линейными объектами.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Публичный сервитут в данном случае устанавливается в целях реконструкции объектов технологической связи магистрального газопровода «Воскресенск-КРП-11»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 xml:space="preserve">Реконструкция объекта необходима </w:t>
      </w:r>
      <w:proofErr w:type="gramStart"/>
      <w:r>
        <w:t>для</w:t>
      </w:r>
      <w:proofErr w:type="gramEnd"/>
      <w:r>
        <w:t>: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- обеспечения надежной и эффективной работы газораспределительных станций за счет оптимального управления режимами работы технологического оборудования в соответствии с требованиями технических регламентов, прогнозирования, обнаружения и ликвидации отклонений, предупреждения аварийных ситуаций;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- повышения безопасности эксплуатации газораспределительных станций;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- обеспечения противоаварийной и противопожарной защиты газораспределительных станций, в том числе их автоматическое отключение в аварийных ситуациях;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 xml:space="preserve">- повышения степени аварийной защиты линейной части газопроводов, прежде всего за счет своевременного выявления предаварийных и аварийных ситуаций, отключения и остановки оборудования для локализации аварийных ситуаций. 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Обоснование испрашиваемой площади частей земельных участков и их конфигурации при установлении публичного сервитута: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 xml:space="preserve">Нормы площади отвода частей земельных участков и земельных </w:t>
      </w:r>
      <w:proofErr w:type="gramStart"/>
      <w:r>
        <w:t>участков</w:t>
      </w:r>
      <w:proofErr w:type="gramEnd"/>
      <w:r>
        <w:t xml:space="preserve"> отводимых под строительство объектов технологической связи и их сопутствующих сооружений                   ПАО «Газпром», определены действующими нормативными документами при проектировании объектов, а также правилами землепользования и застройки территорий: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−</w:t>
      </w:r>
      <w:r>
        <w:tab/>
        <w:t>Земельный кодекс Российской Федерации от 25.10.2001 № 136-ФЗ;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−</w:t>
      </w:r>
      <w:r>
        <w:tab/>
        <w:t>Постановление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−</w:t>
      </w:r>
      <w:r>
        <w:tab/>
        <w:t>Приказ Министерства природных ресурсов и экологии Российской Федерации и Роскомзема от 22.12.1995 № 525/67 «Об утверждении Основных положений о рекультивации земель, снятии, сохранении и рациональном использовании плодородного слоя почвы»;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−</w:t>
      </w:r>
      <w:r>
        <w:tab/>
        <w:t>Нормы отвода земель для магистральных трубопроводов (СН 452-73);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−</w:t>
      </w:r>
      <w:r>
        <w:tab/>
        <w:t>Нормы отвода земель для электрических сетей напряжением 0,38-750 кВт (ВСН №14278тм-т1).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−</w:t>
      </w:r>
      <w:r>
        <w:tab/>
        <w:t>Правила устройства электроустановок ПУЭ, утвержденные приказом Минэнерго России от 08.07.2002 № 204.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−</w:t>
      </w:r>
      <w:r>
        <w:tab/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Расчет размеров земельных участков и их частей, предоставленных для размещения линейных объектов.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Земельные участки и их части, формируются с учетом потребности площадей необходимых для размещения и строительства объектов технологической связи ПАО «Газпром», сопутствующих и вспомогательных сооружений трубопроводного транспорта при реконструкции объекта.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При формировании границ земельных участков и их частей (отвод земель), учитываются следующие критерии и характеристики: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lastRenderedPageBreak/>
        <w:t>- минимально допустимые расстояния до сопутствующих сооружений инженерных коммуникаций ПАО «Газпром» и инженерных коммуникаций сторонних организаций;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- технологический коридор инженерных коммуникаций;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- стесненные условия технологического коридора инженерных коммуникаций;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 xml:space="preserve">- </w:t>
      </w:r>
      <w:proofErr w:type="gramStart"/>
      <w:r>
        <w:t>технический</w:t>
      </w:r>
      <w:proofErr w:type="gramEnd"/>
      <w:r>
        <w:t xml:space="preserve"> условия на пересечение и параллельное следование проектируемых объектов;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 xml:space="preserve">- границы </w:t>
      </w:r>
      <w:proofErr w:type="spellStart"/>
      <w:r>
        <w:t>водоохранных</w:t>
      </w:r>
      <w:proofErr w:type="spellEnd"/>
      <w:r>
        <w:t xml:space="preserve"> и прибрежных зон водных объектов;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 xml:space="preserve">- категория </w:t>
      </w:r>
      <w:proofErr w:type="spellStart"/>
      <w:r>
        <w:t>защитности</w:t>
      </w:r>
      <w:proofErr w:type="spellEnd"/>
      <w:r>
        <w:t xml:space="preserve"> использования лесов;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- минимальное причинение вырубки лесным и древесно-кустарниковым насаждениям;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- утвержденные правила землепользования и застройки территорий;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- утвержденные проекты планировки территорий и проекты межевания территорий;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- расположение существующих сооружений на генеральном плане застроенных и планируемых к застройке территорий;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- материалы инженерных изысканий (инженерно-геодезические, инженерно-геологические, инженерно-метеорологические, инженерно-экологические);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- материалы информационной системы обеспечения градостроительной деятельности субъекта РФ (ИСОГД).</w:t>
      </w:r>
    </w:p>
    <w:p w:rsidR="00971287" w:rsidRDefault="00971287" w:rsidP="00971287">
      <w:pPr>
        <w:autoSpaceDE w:val="0"/>
        <w:autoSpaceDN w:val="0"/>
        <w:adjustRightInd w:val="0"/>
        <w:jc w:val="both"/>
      </w:pPr>
    </w:p>
    <w:p w:rsidR="00971287" w:rsidRDefault="00971287" w:rsidP="00971287">
      <w:pPr>
        <w:autoSpaceDE w:val="0"/>
        <w:autoSpaceDN w:val="0"/>
        <w:adjustRightInd w:val="0"/>
        <w:jc w:val="both"/>
      </w:pPr>
      <w:r>
        <w:t>Вспомогательные сооружения объектов технологической связи при реконструкции объектов: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1.</w:t>
      </w:r>
      <w:r>
        <w:tab/>
        <w:t>Воздушной линии электропередачи до 10 кВ: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 xml:space="preserve">Согласно ВСН 14278-тм т. 1 рекомендованная ширина временной полосы отвода под трассу воздушной линии электропередачи составляет 8,0 м. </w:t>
      </w:r>
      <w:proofErr w:type="spellStart"/>
      <w:r>
        <w:t>Вдольтрассовый</w:t>
      </w:r>
      <w:proofErr w:type="spellEnd"/>
      <w:r>
        <w:t xml:space="preserve"> технологический проезд шириной от 2 до 4 метров.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Площадь земли для монтажа одной опоры согласно т. 2 ВСН14278-тм составляет 150 м</w:t>
      </w:r>
      <w:proofErr w:type="gramStart"/>
      <w:r>
        <w:t>2</w:t>
      </w:r>
      <w:proofErr w:type="gramEnd"/>
      <w:r>
        <w:t>.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 xml:space="preserve">Данные площади учитываются в проекте организации строительства при коридорной прокладке трассы, в которую включены площади под хранение плодородно-растительного слоя (гумусовый горизонт почв), отвал минерального грунта и временный проезд техники. Таким </w:t>
      </w:r>
      <w:proofErr w:type="gramStart"/>
      <w:r>
        <w:t>образом</w:t>
      </w:r>
      <w:proofErr w:type="gramEnd"/>
      <w:r>
        <w:t xml:space="preserve"> рекомендуемая ширина полосы отвода для воздушной линии электропередач до 10 кВ составляет 10 – 12 метров.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 xml:space="preserve">В постоянный отвод земли под опорами воздушной линии электропередачи 6 кВ отводятся </w:t>
      </w:r>
      <w:proofErr w:type="gramStart"/>
      <w:r>
        <w:t>согласно норм</w:t>
      </w:r>
      <w:proofErr w:type="gramEnd"/>
      <w:r>
        <w:t xml:space="preserve"> ВСН14278-тм.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2.</w:t>
      </w:r>
      <w:r>
        <w:tab/>
        <w:t>Площадки размещения Блок-бокс: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 xml:space="preserve">Участки земель для размещения площадок </w:t>
      </w:r>
      <w:proofErr w:type="spellStart"/>
      <w:proofErr w:type="gramStart"/>
      <w:r>
        <w:t>блок-боксов</w:t>
      </w:r>
      <w:proofErr w:type="spellEnd"/>
      <w:proofErr w:type="gramEnd"/>
      <w:r>
        <w:t xml:space="preserve"> согласно п. 5 СН452-73 отводятся в долгосрочную аренду. Границы полосы отвода соответствуют границам площадок по генплану.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Постоянный отвод для площадочных объектов зависит от конфигурации границ покрытия площадок, высоты насыпи и других проектных решений. Отвод земли, предназначенный для эксплуатации площадочных объектов, являющихся неотъемлемой частью проектируемого линейного объекта принимается проектом на основании решений генплана с учетом проектных габаритов площадок. Площадь землеотвода площадочных сооружений определяется в условных границах проектирования титула по подошве откоса насыпи.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Площадь полосы временного отвода земель принимается на основании проекта организации строительства исходя из размещения всех необходимых для проведения работ сооружений и проездов. Ширина полосы отвода составляет минимум 5 м от границ подошвы насыпи.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 xml:space="preserve">Земли, отведенные во временное пользование, предназначены </w:t>
      </w:r>
      <w:proofErr w:type="gramStart"/>
      <w:r>
        <w:t>для</w:t>
      </w:r>
      <w:proofErr w:type="gramEnd"/>
      <w:r>
        <w:t>: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−</w:t>
      </w:r>
      <w:r>
        <w:tab/>
        <w:t>размещения временного проезда строительной техники;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−</w:t>
      </w:r>
      <w:r>
        <w:tab/>
        <w:t>устройства временных площадок складирования материалов;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−</w:t>
      </w:r>
      <w:r>
        <w:tab/>
        <w:t>устройства площадок монтажа;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−</w:t>
      </w:r>
      <w:r>
        <w:tab/>
        <w:t>размещения временного строительного городка;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lastRenderedPageBreak/>
        <w:t>−</w:t>
      </w:r>
      <w:r>
        <w:tab/>
        <w:t>складирования отвалов минерального грунта;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−</w:t>
      </w:r>
      <w:r>
        <w:tab/>
        <w:t>размещения инвентарных вагончиков.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3.</w:t>
      </w:r>
      <w:r>
        <w:tab/>
        <w:t>Технологическая связь и кабели электроснабжения: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 xml:space="preserve">В соответствии с нормами отвода земель для электрических сетей напряжением 0,38-750 кВт (ВСН №14278тм-т1) для временного землепользования на период строительства вдоль кабельной трассы телемеханики отводится полоса шириной 6 м. </w:t>
      </w:r>
      <w:proofErr w:type="spellStart"/>
      <w:r>
        <w:t>Вдольтрассовый</w:t>
      </w:r>
      <w:proofErr w:type="spellEnd"/>
      <w:r>
        <w:t xml:space="preserve"> технологический проезд от 2 до 4 метров.  Рекомендуемая общая ширина отвода земель составляет 10 метров.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В случае наличия переходов через препятствия (реки, автодороги, ж/</w:t>
      </w:r>
      <w:proofErr w:type="spellStart"/>
      <w:r>
        <w:t>д</w:t>
      </w:r>
      <w:proofErr w:type="spellEnd"/>
      <w:r>
        <w:t>) предусматриваются площадки для размещения оборудования ГНБ – по 250 кв.м. на каждый переход, расположенные за пределами водоохраной зоны.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Конфигурация земельных участков и их частей зависит от кадастрового деления территорий и границ землепользования смежных участков.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Испрашиваемая ПАО «Газпром» площадь границ публичного сервитута составляет 458 кв. м.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 xml:space="preserve">В соответствии с постановлением Правительства Российской Федерации № 1816 от 12.11.2020 в отношении объекта: Реконструкция телемеханики Московской области (МУЭГ, Серпухов) ООО «Газпром </w:t>
      </w:r>
      <w:proofErr w:type="spellStart"/>
      <w:r>
        <w:t>трансгаз</w:t>
      </w:r>
      <w:proofErr w:type="spellEnd"/>
      <w:r>
        <w:t xml:space="preserve"> Москва» не требуется разработка документации по планировке территории и получения разрешения на строительства объектов технологической связи ПАО «Газпром».</w:t>
      </w:r>
    </w:p>
    <w:p w:rsidR="00971287" w:rsidRDefault="00971287" w:rsidP="00971287">
      <w:pPr>
        <w:autoSpaceDE w:val="0"/>
        <w:autoSpaceDN w:val="0"/>
        <w:adjustRightInd w:val="0"/>
        <w:jc w:val="both"/>
      </w:pPr>
      <w:r>
        <w:t>Свидетельство о государственной регистрации права собственности от 13.07.2007, серия 50 НБ № 507708.</w:t>
      </w:r>
    </w:p>
    <w:p w:rsidR="00C35C87" w:rsidRDefault="00971287" w:rsidP="00971287">
      <w:pPr>
        <w:autoSpaceDE w:val="0"/>
        <w:autoSpaceDN w:val="0"/>
        <w:adjustRightInd w:val="0"/>
        <w:jc w:val="both"/>
      </w:pPr>
      <w:r>
        <w:t>График и сроки ремонтно-эксплуатационных работ по обслуживанию инженерного сооружения (при необходимости): отсутствует</w:t>
      </w:r>
    </w:p>
    <w:sectPr w:rsidR="00C35C87" w:rsidSect="000F4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E7B4A"/>
    <w:rsid w:val="000156EE"/>
    <w:rsid w:val="000C7B15"/>
    <w:rsid w:val="000D4D0F"/>
    <w:rsid w:val="000F43CC"/>
    <w:rsid w:val="0021036E"/>
    <w:rsid w:val="003855E0"/>
    <w:rsid w:val="004E3A2B"/>
    <w:rsid w:val="004E428E"/>
    <w:rsid w:val="00524657"/>
    <w:rsid w:val="00643AB3"/>
    <w:rsid w:val="007909AF"/>
    <w:rsid w:val="00971287"/>
    <w:rsid w:val="00994451"/>
    <w:rsid w:val="00A36887"/>
    <w:rsid w:val="00C35C87"/>
    <w:rsid w:val="00C55507"/>
    <w:rsid w:val="00F23EA2"/>
    <w:rsid w:val="00FE7B4A"/>
    <w:rsid w:val="00FF1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1132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Лытанова Татьяна Викторовна</dc:creator>
  <cp:lastModifiedBy>User</cp:lastModifiedBy>
  <cp:revision>10</cp:revision>
  <dcterms:created xsi:type="dcterms:W3CDTF">2024-07-03T07:53:00Z</dcterms:created>
  <dcterms:modified xsi:type="dcterms:W3CDTF">2025-04-08T07:42:00Z</dcterms:modified>
</cp:coreProperties>
</file>