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B2029D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(д. </w:t>
            </w:r>
            <w:proofErr w:type="spellStart"/>
            <w:r w:rsidR="00B2029D">
              <w:rPr>
                <w:b/>
                <w:sz w:val="22"/>
                <w:szCs w:val="22"/>
              </w:rPr>
              <w:t>Верзилово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29D" w:rsidRPr="00B2029D" w:rsidRDefault="006E268F" w:rsidP="00B2029D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B2029D" w:rsidRPr="00B2029D">
              <w:rPr>
                <w:rFonts w:eastAsia="DejaVu Sans"/>
                <w:u w:val="single"/>
              </w:rPr>
              <w:t>размещение линейного объекта (газопровод низкого давления) для выполнения</w:t>
            </w:r>
          </w:p>
          <w:p w:rsidR="00B2029D" w:rsidRPr="00B2029D" w:rsidRDefault="00B2029D" w:rsidP="00B2029D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 w:rsidRPr="00B2029D">
              <w:rPr>
                <w:rFonts w:eastAsia="DejaVu Sans"/>
                <w:u w:val="single"/>
              </w:rPr>
              <w:t xml:space="preserve">мероприятий по ускоренной </w:t>
            </w:r>
            <w:proofErr w:type="spellStart"/>
            <w:r w:rsidRPr="00B2029D">
              <w:rPr>
                <w:rFonts w:eastAsia="DejaVu Sans"/>
                <w:u w:val="single"/>
              </w:rPr>
              <w:t>догазификации</w:t>
            </w:r>
            <w:proofErr w:type="spellEnd"/>
            <w:r w:rsidRPr="00B2029D">
              <w:rPr>
                <w:rFonts w:eastAsia="DejaVu Sans"/>
                <w:u w:val="single"/>
              </w:rPr>
              <w:t xml:space="preserve"> д. </w:t>
            </w:r>
            <w:proofErr w:type="spellStart"/>
            <w:r w:rsidRPr="00B2029D">
              <w:rPr>
                <w:rFonts w:eastAsia="DejaVu Sans"/>
                <w:u w:val="single"/>
              </w:rPr>
              <w:t>Верзилово</w:t>
            </w:r>
            <w:proofErr w:type="spellEnd"/>
            <w:r w:rsidRPr="00B2029D">
              <w:rPr>
                <w:rFonts w:eastAsia="DejaVu Sans"/>
                <w:u w:val="single"/>
              </w:rPr>
              <w:t xml:space="preserve"> Московской области </w:t>
            </w:r>
            <w:proofErr w:type="gramStart"/>
            <w:r w:rsidRPr="00B2029D">
              <w:rPr>
                <w:rFonts w:eastAsia="DejaVu Sans"/>
                <w:u w:val="single"/>
              </w:rPr>
              <w:t>на</w:t>
            </w:r>
            <w:proofErr w:type="gramEnd"/>
          </w:p>
          <w:p w:rsidR="00B2029D" w:rsidRPr="00B2029D" w:rsidRDefault="00B2029D" w:rsidP="00B2029D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proofErr w:type="gramStart"/>
            <w:r w:rsidRPr="00B2029D">
              <w:rPr>
                <w:rFonts w:eastAsia="DejaVu Sans"/>
                <w:u w:val="single"/>
              </w:rPr>
              <w:t>основании</w:t>
            </w:r>
            <w:proofErr w:type="gramEnd"/>
            <w:r w:rsidRPr="00B2029D">
              <w:rPr>
                <w:rFonts w:eastAsia="DejaVu Sans"/>
                <w:u w:val="single"/>
              </w:rPr>
              <w:t xml:space="preserve"> технических условий от 09.07.2021 № 19502-12-ДНП/96, выданных филиалом</w:t>
            </w:r>
          </w:p>
          <w:p w:rsidR="009237B7" w:rsidRDefault="00B2029D" w:rsidP="00B2029D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 w:rsidRPr="00B2029D">
              <w:rPr>
                <w:rFonts w:eastAsia="DejaVu Sans"/>
                <w:u w:val="single"/>
              </w:rPr>
              <w:t>АО «</w:t>
            </w:r>
            <w:proofErr w:type="spellStart"/>
            <w:r w:rsidRPr="00B2029D">
              <w:rPr>
                <w:rFonts w:eastAsia="DejaVu Sans"/>
                <w:u w:val="single"/>
              </w:rPr>
              <w:t>Мособлгаз</w:t>
            </w:r>
            <w:proofErr w:type="spellEnd"/>
            <w:r w:rsidRPr="00B2029D">
              <w:rPr>
                <w:rFonts w:eastAsia="DejaVu Sans"/>
                <w:u w:val="single"/>
              </w:rPr>
              <w:t>» «Юг»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B2029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B2029D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2E0C1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B2029D">
              <w:rPr>
                <w:sz w:val="22"/>
                <w:szCs w:val="22"/>
                <w:u w:val="single"/>
              </w:rPr>
              <w:t>11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</w:t>
            </w:r>
            <w:r w:rsidR="00B2029D">
              <w:rPr>
                <w:rFonts w:eastAsia="Calibri"/>
                <w:sz w:val="22"/>
                <w:szCs w:val="22"/>
                <w:u w:val="single"/>
              </w:rPr>
              <w:t>ев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2029D" w:rsidRPr="00B2029D" w:rsidRDefault="00B2029D" w:rsidP="00B2029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B2029D">
              <w:rPr>
                <w:rFonts w:eastAsia="Calibri"/>
                <w:sz w:val="22"/>
                <w:szCs w:val="22"/>
                <w:u w:val="single"/>
              </w:rPr>
              <w:t>в соответствии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2029D">
              <w:rPr>
                <w:rFonts w:eastAsia="Calibri"/>
                <w:sz w:val="22"/>
                <w:szCs w:val="22"/>
                <w:u w:val="single"/>
              </w:rPr>
              <w:t>приложением № 1 к ходатайству об установлении публичного сервитута отсутствует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2029D">
              <w:rPr>
                <w:rFonts w:eastAsia="Calibri"/>
                <w:sz w:val="22"/>
                <w:szCs w:val="22"/>
                <w:u w:val="single"/>
              </w:rPr>
              <w:t>возможность размещения инженерного сооружения на земельных участках общего</w:t>
            </w:r>
          </w:p>
          <w:p w:rsidR="00B2029D" w:rsidRPr="00B2029D" w:rsidRDefault="00B2029D" w:rsidP="00B2029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B2029D">
              <w:rPr>
                <w:rFonts w:eastAsia="Calibri"/>
                <w:sz w:val="22"/>
                <w:szCs w:val="22"/>
                <w:u w:val="single"/>
              </w:rPr>
              <w:t>пользования или в границах земель общего пользования, территории общего пользования,</w:t>
            </w:r>
          </w:p>
          <w:p w:rsidR="00B2029D" w:rsidRPr="00B2029D" w:rsidRDefault="00B2029D" w:rsidP="00B2029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B2029D">
              <w:rPr>
                <w:rFonts w:eastAsia="Calibri"/>
                <w:sz w:val="22"/>
                <w:szCs w:val="22"/>
                <w:u w:val="single"/>
              </w:rPr>
              <w:t xml:space="preserve">на землях и (или) земельном участке, находящихся в </w:t>
            </w:r>
            <w:proofErr w:type="gramStart"/>
            <w:r w:rsidRPr="00B2029D">
              <w:rPr>
                <w:rFonts w:eastAsia="Calibri"/>
                <w:sz w:val="22"/>
                <w:szCs w:val="22"/>
                <w:u w:val="single"/>
              </w:rPr>
              <w:t>государственной</w:t>
            </w:r>
            <w:proofErr w:type="gramEnd"/>
            <w:r w:rsidRPr="00B2029D">
              <w:rPr>
                <w:rFonts w:eastAsia="Calibri"/>
                <w:sz w:val="22"/>
                <w:szCs w:val="22"/>
                <w:u w:val="single"/>
              </w:rPr>
              <w:t xml:space="preserve"> или муниципальной</w:t>
            </w:r>
          </w:p>
          <w:p w:rsidR="009237B7" w:rsidRDefault="00B2029D" w:rsidP="00B2029D">
            <w:pPr>
              <w:autoSpaceDE w:val="0"/>
              <w:jc w:val="both"/>
              <w:rPr>
                <w:sz w:val="22"/>
                <w:szCs w:val="22"/>
              </w:rPr>
            </w:pPr>
            <w:r w:rsidRPr="00B2029D">
              <w:rPr>
                <w:rFonts w:eastAsia="Calibri"/>
                <w:sz w:val="22"/>
                <w:szCs w:val="22"/>
                <w:u w:val="single"/>
              </w:rPr>
              <w:t xml:space="preserve">собственности и не </w:t>
            </w:r>
            <w:proofErr w:type="gramStart"/>
            <w:r w:rsidRPr="00B2029D">
              <w:rPr>
                <w:rFonts w:eastAsia="Calibri"/>
                <w:sz w:val="22"/>
                <w:szCs w:val="22"/>
                <w:u w:val="single"/>
              </w:rPr>
              <w:t>предоставленных</w:t>
            </w:r>
            <w:proofErr w:type="gramEnd"/>
            <w:r w:rsidRPr="00B2029D">
              <w:rPr>
                <w:rFonts w:eastAsia="Calibri"/>
                <w:sz w:val="22"/>
                <w:szCs w:val="22"/>
                <w:u w:val="single"/>
              </w:rPr>
              <w:t xml:space="preserve"> гражданам или юридическим лицам, без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2029D">
              <w:rPr>
                <w:rFonts w:eastAsia="Calibri"/>
                <w:sz w:val="22"/>
                <w:szCs w:val="22"/>
                <w:u w:val="single"/>
              </w:rPr>
              <w:t>прохождения части трассы газопровода по земельному участку с кадастровым номером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2029D">
              <w:rPr>
                <w:rFonts w:eastAsia="Calibri"/>
                <w:sz w:val="22"/>
                <w:szCs w:val="22"/>
                <w:u w:val="single"/>
              </w:rPr>
              <w:t>50:33:0030460:3, 50:33:0030460:13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B2029D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B2029D">
              <w:rPr>
                <w:sz w:val="22"/>
                <w:szCs w:val="22"/>
              </w:rPr>
              <w:t>50:33:0030460:3, 50:33:0030460:13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38677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104</cp:revision>
  <cp:lastPrinted>2020-02-10T13:58:00Z</cp:lastPrinted>
  <dcterms:created xsi:type="dcterms:W3CDTF">2019-05-22T16:34:00Z</dcterms:created>
  <dcterms:modified xsi:type="dcterms:W3CDTF">2022-11-21T12:49:00Z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