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1D2B6F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1E6DF5">
              <w:t xml:space="preserve"> </w:t>
            </w:r>
            <w:r w:rsidR="00DF5AE1">
              <w:t xml:space="preserve"> </w:t>
            </w:r>
            <w:r w:rsidR="001D2B6F" w:rsidRPr="001D2B6F">
              <w:rPr>
                <w:rFonts w:ascii="TimesNewRoman" w:eastAsia="DejaVu Sans" w:hAnsi="TimesNewRoman" w:cs="TimesNewRoman"/>
                <w:sz w:val="20"/>
                <w:szCs w:val="20"/>
              </w:rPr>
              <w:t xml:space="preserve"> </w:t>
            </w:r>
            <w:r w:rsidR="001D2B6F" w:rsidRPr="001D2B6F">
              <w:rPr>
                <w:b/>
                <w:sz w:val="22"/>
                <w:szCs w:val="22"/>
              </w:rPr>
              <w:t>Московская область, Ступино г.о.</w:t>
            </w:r>
            <w:proofErr w:type="gramStart"/>
            <w:r w:rsidR="001D2B6F" w:rsidRPr="001D2B6F">
              <w:rPr>
                <w:b/>
                <w:sz w:val="22"/>
                <w:szCs w:val="22"/>
              </w:rPr>
              <w:t xml:space="preserve"> </w:t>
            </w:r>
            <w:r w:rsidR="00DF5AE1" w:rsidRPr="00DF5AE1">
              <w:rPr>
                <w:b/>
                <w:sz w:val="22"/>
                <w:szCs w:val="22"/>
              </w:rPr>
              <w:t>.</w:t>
            </w:r>
            <w:proofErr w:type="gramEnd"/>
            <w:r w:rsidR="00DF5AE1" w:rsidRPr="00DF5AE1">
              <w:rPr>
                <w:b/>
                <w:sz w:val="22"/>
                <w:szCs w:val="22"/>
              </w:rPr>
              <w:t xml:space="preserve"> Кадастровый квартал: </w:t>
            </w:r>
            <w:r w:rsidR="001D2B6F" w:rsidRPr="001D2B6F">
              <w:rPr>
                <w:b/>
                <w:sz w:val="22"/>
                <w:szCs w:val="22"/>
              </w:rPr>
              <w:t>50:33:0020564</w:t>
            </w:r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1D2B6F">
              <w:rPr>
                <w:b/>
                <w:sz w:val="22"/>
                <w:szCs w:val="22"/>
              </w:rPr>
              <w:t>2</w:t>
            </w:r>
            <w:r w:rsidR="00DF5AE1">
              <w:rPr>
                <w:b/>
                <w:sz w:val="22"/>
                <w:szCs w:val="22"/>
              </w:rPr>
              <w:t>6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1E6DF5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98"/>
            </w:tblGrid>
            <w:tr w:rsidR="001E6DF5" w:rsidRPr="001E6DF5">
              <w:trPr>
                <w:trHeight w:val="100"/>
              </w:trPr>
              <w:tc>
                <w:tcPr>
                  <w:tcW w:w="0" w:type="auto"/>
                </w:tcPr>
                <w:p w:rsidR="001E6DF5" w:rsidRPr="001E6DF5" w:rsidRDefault="001D2B6F" w:rsidP="001D2B6F">
                  <w:pPr>
                    <w:framePr w:hSpace="180" w:wrap="around" w:vAnchor="text" w:hAnchor="margin" w:xAlign="center" w:y="-286"/>
                    <w:ind w:right="57"/>
                  </w:pPr>
                  <w:r>
                    <w:t>Государственное унитарное предприятие Московской области «Электросеть»</w:t>
                  </w:r>
                  <w:r w:rsidR="001E6DF5" w:rsidRPr="001E6DF5">
                    <w:t xml:space="preserve"> </w:t>
                  </w:r>
                </w:p>
              </w:tc>
            </w:tr>
          </w:tbl>
          <w:p w:rsidR="00781FFB" w:rsidRDefault="00781FFB" w:rsidP="00A477CC">
            <w:pPr>
              <w:ind w:left="57" w:right="57"/>
            </w:pP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1D2B6F" w:rsidP="00A477CC">
            <w:pPr>
              <w:ind w:left="57" w:right="57"/>
            </w:pPr>
            <w:r>
              <w:t>ГУП «Электросеть»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1D2B6F" w:rsidP="001D2B6F">
            <w:pPr>
              <w:ind w:left="57" w:right="57"/>
            </w:pPr>
            <w:r w:rsidRPr="001D2B6F">
              <w:t>Государственное унитарное предприятие субъекта Российской</w:t>
            </w:r>
            <w:r>
              <w:t xml:space="preserve"> </w:t>
            </w:r>
            <w:r w:rsidRPr="001D2B6F">
              <w:t>Федерации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D2B6F" w:rsidP="001D2B6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D2B6F">
              <w:rPr>
                <w:sz w:val="22"/>
                <w:szCs w:val="22"/>
              </w:rPr>
              <w:t xml:space="preserve">141195, Московская </w:t>
            </w:r>
            <w:proofErr w:type="spellStart"/>
            <w:r w:rsidRPr="001D2B6F">
              <w:rPr>
                <w:sz w:val="22"/>
                <w:szCs w:val="22"/>
              </w:rPr>
              <w:t>обл.</w:t>
            </w:r>
            <w:proofErr w:type="gramStart"/>
            <w:r w:rsidRPr="001D2B6F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1D2B6F">
              <w:rPr>
                <w:sz w:val="22"/>
                <w:szCs w:val="22"/>
              </w:rPr>
              <w:t xml:space="preserve">. </w:t>
            </w:r>
            <w:proofErr w:type="spellStart"/>
            <w:r w:rsidRPr="001D2B6F">
              <w:rPr>
                <w:sz w:val="22"/>
                <w:szCs w:val="22"/>
              </w:rPr>
              <w:t>Фрязино</w:t>
            </w:r>
            <w:proofErr w:type="spellEnd"/>
            <w:r w:rsidRPr="001D2B6F">
              <w:rPr>
                <w:sz w:val="22"/>
                <w:szCs w:val="22"/>
              </w:rPr>
              <w:t>, ул. Садовая, д. 18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D2B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D2B6F">
              <w:rPr>
                <w:sz w:val="22"/>
                <w:szCs w:val="22"/>
              </w:rPr>
              <w:t xml:space="preserve">141195, Московская </w:t>
            </w:r>
            <w:proofErr w:type="spellStart"/>
            <w:r w:rsidRPr="001D2B6F">
              <w:rPr>
                <w:sz w:val="22"/>
                <w:szCs w:val="22"/>
              </w:rPr>
              <w:t>обл.</w:t>
            </w:r>
            <w:proofErr w:type="gramStart"/>
            <w:r w:rsidRPr="001D2B6F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1D2B6F">
              <w:rPr>
                <w:sz w:val="22"/>
                <w:szCs w:val="22"/>
              </w:rPr>
              <w:t xml:space="preserve">. </w:t>
            </w:r>
            <w:proofErr w:type="spellStart"/>
            <w:r w:rsidRPr="001D2B6F">
              <w:rPr>
                <w:sz w:val="22"/>
                <w:szCs w:val="22"/>
              </w:rPr>
              <w:t>Фрязино</w:t>
            </w:r>
            <w:proofErr w:type="spellEnd"/>
            <w:r w:rsidRPr="001D2B6F">
              <w:rPr>
                <w:sz w:val="22"/>
                <w:szCs w:val="22"/>
              </w:rPr>
              <w:t>, ул. Садовая, д. 18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1D2B6F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proofErr w:type="spellStart"/>
            <w:r w:rsidRPr="001D2B6F">
              <w:t>electroset</w:t>
            </w:r>
            <w:proofErr w:type="spellEnd"/>
            <w:r w:rsidRPr="001D2B6F">
              <w:t xml:space="preserve"> @ fryazino.net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D2B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D2B6F">
              <w:rPr>
                <w:sz w:val="22"/>
                <w:szCs w:val="22"/>
              </w:rPr>
              <w:t>1025007070285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D2B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D2B6F">
              <w:rPr>
                <w:sz w:val="22"/>
                <w:szCs w:val="22"/>
              </w:rPr>
              <w:t>5052002110</w:t>
            </w:r>
          </w:p>
        </w:tc>
      </w:tr>
      <w:tr w:rsidR="00DE3BFF" w:rsidTr="001D2B6F">
        <w:trPr>
          <w:trHeight w:val="76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1D2B6F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1D2B6F" w:rsidRPr="001D2B6F">
              <w:rPr>
                <w:rFonts w:eastAsia="DejaVu Sans"/>
                <w:color w:val="000000"/>
                <w:sz w:val="22"/>
                <w:szCs w:val="22"/>
              </w:rPr>
              <w:t xml:space="preserve">Размещения, эксплуатации и текущего ремонта существующего объекта </w:t>
            </w:r>
            <w:proofErr w:type="spellStart"/>
            <w:r w:rsidR="001D2B6F" w:rsidRPr="001D2B6F">
              <w:rPr>
                <w:rFonts w:eastAsia="DejaVu Sans"/>
                <w:color w:val="000000"/>
                <w:sz w:val="22"/>
                <w:szCs w:val="22"/>
              </w:rPr>
              <w:t>электросетевого</w:t>
            </w:r>
            <w:proofErr w:type="spellEnd"/>
            <w:r w:rsidR="001D2B6F" w:rsidRPr="001D2B6F">
              <w:rPr>
                <w:rFonts w:eastAsia="DejaVu Sans"/>
                <w:color w:val="000000"/>
                <w:sz w:val="22"/>
                <w:szCs w:val="22"/>
              </w:rPr>
              <w:t xml:space="preserve"> хозяйства</w:t>
            </w:r>
            <w:r w:rsidR="001D2B6F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1D2B6F" w:rsidRPr="001D2B6F">
              <w:rPr>
                <w:rFonts w:eastAsia="DejaVu Sans"/>
                <w:color w:val="000000"/>
                <w:sz w:val="22"/>
                <w:szCs w:val="22"/>
              </w:rPr>
              <w:t>и его неотъемлемых технологических частей</w:t>
            </w:r>
            <w:r w:rsidR="001D2B6F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1D2B6F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1D2B6F">
              <w:rPr>
                <w:sz w:val="22"/>
                <w:szCs w:val="22"/>
                <w:u w:val="single"/>
              </w:rPr>
              <w:t>49</w:t>
            </w:r>
            <w:r w:rsidR="00652158"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1D2B6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1D2B6F">
              <w:rPr>
                <w:sz w:val="22"/>
                <w:szCs w:val="22"/>
                <w:u w:val="single"/>
              </w:rPr>
              <w:t>не установлен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Default="00DC4E06" w:rsidP="001E6DF5">
            <w:pPr>
              <w:pStyle w:val="Default"/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>
              <w:trPr>
                <w:trHeight w:val="100"/>
              </w:trPr>
              <w:tc>
                <w:tcPr>
                  <w:tcW w:w="0" w:type="auto"/>
                </w:tcPr>
                <w:p w:rsidR="001E6DF5" w:rsidRDefault="001D2B6F" w:rsidP="001D2B6F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r>
                    <w:t xml:space="preserve">Размещение объектов </w:t>
                  </w:r>
                  <w:proofErr w:type="spellStart"/>
                  <w:r>
                    <w:t>электросетевого</w:t>
                  </w:r>
                  <w:proofErr w:type="spellEnd"/>
                  <w:r>
                    <w:t xml:space="preserve"> хозяйства, тепловых сетей, водопроводных сетей, сетей</w:t>
                  </w:r>
                  <w:r>
                    <w:t xml:space="preserve"> </w:t>
                  </w:r>
                  <w:r>
                    <w:t>водоотведения, линий и сооружений связи, линейных объектов системы газоснабжения,</w:t>
                  </w:r>
                  <w:r>
                    <w:t xml:space="preserve"> </w:t>
                  </w:r>
                  <w:r>
                    <w:t>нефтепроводов и нефтепродуктопроводов, их неотъемлемых технологических частей</w:t>
                  </w:r>
                  <w:proofErr w:type="gramStart"/>
                  <w:r>
                    <w:t xml:space="preserve"> </w:t>
                  </w:r>
                  <w:r>
                    <w:t>В</w:t>
                  </w:r>
                  <w:proofErr w:type="gramEnd"/>
                  <w:r>
                    <w:t xml:space="preserve"> соответствии с пунктом 6 статьи 39.41 Земельного кодекса Российской Федерации границы</w:t>
                  </w:r>
                  <w:r>
                    <w:t xml:space="preserve"> </w:t>
                  </w:r>
                  <w:r>
                    <w:t xml:space="preserve">публичного сервитута для размещения объектов </w:t>
                  </w:r>
                  <w:proofErr w:type="spellStart"/>
                  <w:r>
                    <w:t>электросетевого</w:t>
                  </w:r>
                  <w:proofErr w:type="spellEnd"/>
                  <w:r>
                    <w:t xml:space="preserve"> хозяйства (</w:t>
                  </w:r>
                  <w:proofErr w:type="spellStart"/>
                  <w:r>
                    <w:t>пп</w:t>
                  </w:r>
                  <w:proofErr w:type="spellEnd"/>
                  <w:r>
                    <w:t>. 1, 3 и 4 статьи 39.37</w:t>
                  </w:r>
                  <w:r>
                    <w:t xml:space="preserve"> </w:t>
                  </w:r>
                  <w:r>
                    <w:t>Земельного кодекса) определяются в соответствии с установленными документацией по планировке</w:t>
                  </w:r>
                  <w:r>
                    <w:t xml:space="preserve"> </w:t>
                  </w:r>
                  <w:r>
                    <w:t>территории границами зон планируемого размещения объектов, а в случае, если для размещения</w:t>
                  </w:r>
                  <w:r>
                    <w:t xml:space="preserve"> </w:t>
                  </w:r>
                  <w:r>
                    <w:t>инженерных сооружений разработка документации по планировке территории не требуется, в</w:t>
                  </w:r>
                  <w:r>
                    <w:t xml:space="preserve"> </w:t>
                  </w:r>
                  <w:r>
                    <w:t>пределах, не превышающих размеров соответствующих охранных зон</w:t>
                  </w:r>
                  <w:proofErr w:type="gramStart"/>
                  <w:r>
                    <w:t xml:space="preserve"> </w:t>
                  </w:r>
                  <w:r>
                    <w:t>В</w:t>
                  </w:r>
                  <w:proofErr w:type="gramEnd"/>
                  <w:r>
                    <w:t xml:space="preserve"> связи с этим целесообразно установить границы публичного сервитута в пределах охранной зоны,</w:t>
                  </w:r>
                  <w:r>
                    <w:t xml:space="preserve"> </w:t>
                  </w:r>
                  <w:r>
                    <w:t>поскольку для установления публичного сервитута в целях размещения существующего объекта</w:t>
                  </w:r>
                  <w:r>
                    <w:t xml:space="preserve"> </w:t>
                  </w:r>
                  <w:r>
                    <w:t>представление документации по планировке территории не требуется.</w:t>
                  </w:r>
                  <w:r>
                    <w:t xml:space="preserve"> </w:t>
                  </w:r>
                  <w:r>
                    <w:t xml:space="preserve">Ширина охранной зоны объекта </w:t>
                  </w:r>
                  <w:proofErr w:type="spellStart"/>
                  <w:r>
                    <w:t>электросетевого</w:t>
                  </w:r>
                  <w:proofErr w:type="spellEnd"/>
                  <w:r>
                    <w:t xml:space="preserve"> хозяйства определена в соответствии с</w:t>
                  </w:r>
                  <w:r>
                    <w:t xml:space="preserve"> </w:t>
                  </w:r>
                  <w:r>
                    <w:t>Постановлением Правительства РФ от 24 февраля 2009 г. N 160 "О порядке установления охранных</w:t>
                  </w:r>
                  <w:r>
                    <w:t xml:space="preserve"> </w:t>
                  </w:r>
                  <w:r>
                    <w:t xml:space="preserve">зон объектов </w:t>
                  </w:r>
                  <w:proofErr w:type="spellStart"/>
                  <w:r>
                    <w:t>электросетевого</w:t>
                  </w:r>
                  <w:proofErr w:type="spellEnd"/>
                  <w:r>
                    <w:t xml:space="preserve"> хозяйства и особых условий использования земельных участков,</w:t>
                  </w:r>
                  <w:r>
                    <w:t xml:space="preserve"> </w:t>
                  </w:r>
                  <w:r>
                    <w:t>расположенных в границах таких зон.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1D2B6F" w:rsidRDefault="001D2B6F" w:rsidP="00652158">
            <w:pPr>
              <w:autoSpaceDE w:val="0"/>
              <w:ind w:left="57" w:right="57"/>
              <w:jc w:val="center"/>
              <w:rPr>
                <w:rFonts w:ascii="TimesNewRoman" w:eastAsia="DejaVu Sans" w:hAnsi="TimesNewRoman" w:cs="TimesNewRoman"/>
                <w:sz w:val="22"/>
                <w:szCs w:val="22"/>
              </w:rPr>
            </w:pPr>
          </w:p>
          <w:p w:rsidR="00DE3BFF" w:rsidRPr="003D3208" w:rsidRDefault="001D2B6F" w:rsidP="006521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TimesNewRomanPSMT" w:eastAsia="DejaVu Sans" w:hAnsi="TimesNewRomanPSMT" w:cs="TimesNewRomanPSMT"/>
                <w:sz w:val="22"/>
                <w:szCs w:val="22"/>
              </w:rPr>
              <w:t>50:33:0020564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1E6DF5">
              <w:t xml:space="preserve"> </w:t>
            </w:r>
            <w:r w:rsidR="00652158" w:rsidRPr="00652158">
              <w:t xml:space="preserve"> </w:t>
            </w:r>
            <w:r w:rsidR="001D2B6F">
              <w:t xml:space="preserve"> </w:t>
            </w:r>
            <w:proofErr w:type="spellStart"/>
            <w:r w:rsidR="001D2B6F" w:rsidRPr="001D2B6F">
              <w:rPr>
                <w:sz w:val="22"/>
                <w:szCs w:val="22"/>
              </w:rPr>
              <w:t>electroset</w:t>
            </w:r>
            <w:proofErr w:type="spellEnd"/>
            <w:r w:rsidR="001D2B6F" w:rsidRPr="001D2B6F">
              <w:rPr>
                <w:sz w:val="22"/>
                <w:szCs w:val="22"/>
              </w:rPr>
              <w:t xml:space="preserve"> @ fryazino.net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9650AC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D2B6F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D2B6F"/>
    <w:rsid w:val="001E4AC0"/>
    <w:rsid w:val="001E6DF5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3321D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50AC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24</cp:revision>
  <cp:lastPrinted>2020-02-10T13:58:00Z</cp:lastPrinted>
  <dcterms:created xsi:type="dcterms:W3CDTF">2022-02-28T14:18:00Z</dcterms:created>
  <dcterms:modified xsi:type="dcterms:W3CDTF">2024-02-26T07:55:00Z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