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6D5F1E">
        <w:rPr>
          <w:rFonts w:ascii="Times New Roman" w:hAnsi="Times New Roman" w:cs="Times New Roman"/>
          <w:b/>
          <w:sz w:val="28"/>
          <w:szCs w:val="28"/>
        </w:rPr>
        <w:t>июнь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6D5F1E">
        <w:rPr>
          <w:rFonts w:ascii="Times New Roman" w:hAnsi="Times New Roman" w:cs="Times New Roman"/>
          <w:sz w:val="28"/>
          <w:szCs w:val="28"/>
        </w:rPr>
        <w:t>июнь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6D5F1E">
        <w:rPr>
          <w:rFonts w:ascii="Times New Roman" w:hAnsi="Times New Roman" w:cs="Times New Roman"/>
          <w:sz w:val="28"/>
          <w:szCs w:val="28"/>
        </w:rPr>
        <w:t>июнь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D5F1E">
        <w:rPr>
          <w:rFonts w:ascii="Times New Roman" w:eastAsia="Calibri" w:hAnsi="Times New Roman" w:cs="Times New Roman"/>
          <w:sz w:val="28"/>
          <w:szCs w:val="28"/>
        </w:rPr>
        <w:t>45,87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65,03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Коночкина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58,87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8195,29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6D5F1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«Жилевский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5F1E">
        <w:rPr>
          <w:rFonts w:ascii="Times New Roman" w:eastAsia="Calibri" w:hAnsi="Times New Roman" w:cs="Times New Roman"/>
          <w:sz w:val="28"/>
          <w:szCs w:val="28"/>
        </w:rPr>
        <w:t>50,01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98567E" w:rsidRDefault="001B456D" w:rsidP="0098567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6D5F1E">
        <w:rPr>
          <w:rFonts w:ascii="Times New Roman" w:eastAsia="Calibri" w:hAnsi="Times New Roman" w:cs="Times New Roman"/>
          <w:sz w:val="28"/>
          <w:szCs w:val="28"/>
        </w:rPr>
        <w:t>50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Pr="0098567E">
        <w:rPr>
          <w:rFonts w:ascii="Times New Roman" w:eastAsia="Calibri" w:hAnsi="Times New Roman" w:cs="Times New Roman"/>
          <w:sz w:val="28"/>
          <w:szCs w:val="28"/>
        </w:rPr>
        <w:t>1415474,76 рублей, 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Ромакс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FE2509">
        <w:rPr>
          <w:rFonts w:ascii="Times New Roman" w:eastAsia="Calibri" w:hAnsi="Times New Roman" w:cs="Times New Roman"/>
          <w:sz w:val="28"/>
          <w:szCs w:val="28"/>
        </w:rPr>
        <w:t>41,28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FE2509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5F1E">
        <w:rPr>
          <w:rFonts w:ascii="Times New Roman" w:eastAsia="Calibri" w:hAnsi="Times New Roman" w:cs="Times New Roman"/>
          <w:sz w:val="28"/>
          <w:szCs w:val="28"/>
        </w:rPr>
        <w:t>58,33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6D5F1E">
        <w:rPr>
          <w:rFonts w:ascii="Times New Roman" w:eastAsia="Calibri" w:hAnsi="Times New Roman" w:cs="Times New Roman"/>
          <w:sz w:val="28"/>
          <w:szCs w:val="28"/>
        </w:rPr>
        <w:t>65,55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346980,00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D60F9D">
        <w:rPr>
          <w:rFonts w:ascii="Times New Roman" w:eastAsia="Calibri" w:hAnsi="Times New Roman" w:cs="Times New Roman"/>
          <w:sz w:val="28"/>
          <w:szCs w:val="28"/>
        </w:rPr>
        <w:t>4</w:t>
      </w:r>
      <w:r w:rsidR="006D5F1E">
        <w:rPr>
          <w:rFonts w:ascii="Times New Roman" w:eastAsia="Calibri" w:hAnsi="Times New Roman" w:cs="Times New Roman"/>
          <w:sz w:val="28"/>
          <w:szCs w:val="28"/>
        </w:rPr>
        <w:t>9,94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462300,48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«ПТО ЖКХ г/п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457666,68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219">
        <w:rPr>
          <w:rFonts w:ascii="Times New Roman" w:eastAsia="Calibri" w:hAnsi="Times New Roman" w:cs="Times New Roman"/>
          <w:sz w:val="28"/>
          <w:szCs w:val="28"/>
        </w:rPr>
        <w:t>Сбербанк РФ (ОАО) (</w:t>
      </w:r>
      <w:r w:rsidR="00D60F9D">
        <w:rPr>
          <w:rFonts w:ascii="Times New Roman" w:eastAsia="Calibri" w:hAnsi="Times New Roman" w:cs="Times New Roman"/>
          <w:sz w:val="28"/>
          <w:szCs w:val="28"/>
        </w:rPr>
        <w:t>4</w:t>
      </w:r>
      <w:r w:rsidR="006D5F1E">
        <w:rPr>
          <w:rFonts w:ascii="Times New Roman" w:eastAsia="Calibri" w:hAnsi="Times New Roman" w:cs="Times New Roman"/>
          <w:sz w:val="28"/>
          <w:szCs w:val="28"/>
        </w:rPr>
        <w:t>8,36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«ПромАльянс»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50,08%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50,01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Седжеди А.Н. (</w:t>
      </w:r>
      <w:r w:rsidR="00D60F9D">
        <w:rPr>
          <w:rFonts w:ascii="Times New Roman" w:eastAsia="Calibri" w:hAnsi="Times New Roman" w:cs="Times New Roman"/>
          <w:sz w:val="28"/>
          <w:szCs w:val="28"/>
        </w:rPr>
        <w:t>41,60</w:t>
      </w:r>
      <w:r w:rsidR="00632E42">
        <w:rPr>
          <w:rFonts w:ascii="Times New Roman" w:eastAsia="Calibri" w:hAnsi="Times New Roman" w:cs="Times New Roman"/>
          <w:sz w:val="28"/>
          <w:szCs w:val="28"/>
        </w:rPr>
        <w:t>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 w:rsidR="00632E4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«АнКоМ»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50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Захарова (</w:t>
      </w:r>
      <w:r w:rsidR="008B494D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B494D">
        <w:rPr>
          <w:rFonts w:ascii="Times New Roman" w:eastAsia="Calibri" w:hAnsi="Times New Roman" w:cs="Times New Roman"/>
          <w:sz w:val="28"/>
          <w:szCs w:val="28"/>
        </w:rPr>
        <w:t>33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«Квинтекс»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Бреев А.Н. (заключен договор на сумму 20463,96 рублей</w:t>
      </w:r>
      <w:r w:rsidR="00D172F5">
        <w:rPr>
          <w:rFonts w:ascii="Times New Roman" w:eastAsia="Calibri" w:hAnsi="Times New Roman" w:cs="Times New Roman"/>
          <w:sz w:val="28"/>
          <w:szCs w:val="28"/>
        </w:rPr>
        <w:t>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6D5F1E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D5F1E">
        <w:rPr>
          <w:rFonts w:ascii="Times New Roman" w:eastAsia="Calibri" w:hAnsi="Times New Roman" w:cs="Times New Roman"/>
          <w:sz w:val="28"/>
          <w:szCs w:val="28"/>
        </w:rPr>
        <w:t>50,03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ОО «Багира»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D62A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AE">
        <w:rPr>
          <w:rFonts w:ascii="Times New Roman" w:eastAsia="Calibri" w:hAnsi="Times New Roman" w:cs="Times New Roman"/>
          <w:sz w:val="28"/>
          <w:szCs w:val="28"/>
        </w:rPr>
        <w:t>42819,40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51,15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822886,92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«Стелла-Память»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Михневский ф-л банка «Возрождение»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«Анком»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57,43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EE0B0A">
        <w:rPr>
          <w:rFonts w:ascii="Times New Roman" w:eastAsia="Calibri" w:hAnsi="Times New Roman" w:cs="Times New Roman"/>
          <w:sz w:val="28"/>
          <w:szCs w:val="28"/>
        </w:rPr>
        <w:t>41</w:t>
      </w:r>
      <w:r w:rsidR="007B572B">
        <w:rPr>
          <w:rFonts w:ascii="Times New Roman" w:eastAsia="Calibri" w:hAnsi="Times New Roman" w:cs="Times New Roman"/>
          <w:sz w:val="28"/>
          <w:szCs w:val="28"/>
        </w:rPr>
        <w:t>,</w:t>
      </w:r>
      <w:r w:rsidR="00EE0B0A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90387,48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2B0256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296739,84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1065,19 рублей </w:t>
      </w:r>
      <w:r w:rsidR="00DD62AE">
        <w:rPr>
          <w:rFonts w:ascii="Times New Roman" w:eastAsia="Calibri" w:hAnsi="Times New Roman" w:cs="Times New Roman"/>
          <w:sz w:val="28"/>
          <w:szCs w:val="28"/>
        </w:rPr>
        <w:t xml:space="preserve">(пеня </w:t>
      </w:r>
      <w:r>
        <w:rPr>
          <w:rFonts w:ascii="Times New Roman" w:eastAsia="Calibri" w:hAnsi="Times New Roman" w:cs="Times New Roman"/>
          <w:sz w:val="28"/>
          <w:szCs w:val="28"/>
        </w:rPr>
        <w:t>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Малино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2B0256">
        <w:rPr>
          <w:rFonts w:ascii="Times New Roman" w:hAnsi="Times New Roman" w:cs="Times New Roman"/>
          <w:sz w:val="28"/>
          <w:szCs w:val="28"/>
        </w:rPr>
        <w:t>июнь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>получено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256">
        <w:rPr>
          <w:rFonts w:ascii="Times New Roman" w:eastAsia="Calibri" w:hAnsi="Times New Roman" w:cs="Times New Roman"/>
          <w:sz w:val="28"/>
          <w:szCs w:val="28"/>
        </w:rPr>
        <w:t>51,53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«Михневская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42,23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83BB5">
        <w:rPr>
          <w:rFonts w:ascii="Times New Roman" w:eastAsia="Calibri" w:hAnsi="Times New Roman" w:cs="Times New Roman"/>
          <w:sz w:val="28"/>
          <w:szCs w:val="28"/>
        </w:rPr>
        <w:t>458663,98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50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83BB5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Гучев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Петрушов (</w:t>
      </w:r>
      <w:r w:rsidR="007B572B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Акифьева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70,98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89690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62,37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BB5">
        <w:rPr>
          <w:rFonts w:ascii="Times New Roman" w:eastAsia="Calibri" w:hAnsi="Times New Roman" w:cs="Times New Roman"/>
          <w:sz w:val="28"/>
          <w:szCs w:val="28"/>
        </w:rPr>
        <w:t>562770,00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2B0256">
        <w:rPr>
          <w:rFonts w:ascii="Times New Roman" w:eastAsia="Calibri" w:hAnsi="Times New Roman" w:cs="Times New Roman"/>
          <w:sz w:val="28"/>
          <w:szCs w:val="28"/>
        </w:rPr>
        <w:t>9038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5827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2B0256">
        <w:rPr>
          <w:rFonts w:ascii="Times New Roman" w:hAnsi="Times New Roman" w:cs="Times New Roman"/>
          <w:sz w:val="28"/>
          <w:szCs w:val="28"/>
        </w:rPr>
        <w:t>июнь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B0256">
        <w:rPr>
          <w:rFonts w:ascii="Times New Roman" w:eastAsia="Calibri" w:hAnsi="Times New Roman" w:cs="Times New Roman"/>
          <w:sz w:val="28"/>
          <w:szCs w:val="28"/>
        </w:rPr>
        <w:t>48,27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B6140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55,44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6140">
        <w:rPr>
          <w:rFonts w:ascii="Times New Roman" w:eastAsia="Calibri" w:hAnsi="Times New Roman" w:cs="Times New Roman"/>
          <w:sz w:val="28"/>
          <w:szCs w:val="28"/>
        </w:rPr>
        <w:t>54,30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6170,16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57,88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2B0256">
        <w:rPr>
          <w:rFonts w:ascii="Times New Roman" w:eastAsia="Calibri" w:hAnsi="Times New Roman" w:cs="Times New Roman"/>
          <w:sz w:val="28"/>
          <w:szCs w:val="28"/>
        </w:rPr>
        <w:t>82,52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82720,48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B0256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2B0256">
        <w:rPr>
          <w:rFonts w:ascii="Times New Roman" w:eastAsia="Calibri" w:hAnsi="Times New Roman" w:cs="Times New Roman"/>
          <w:sz w:val="28"/>
          <w:szCs w:val="28"/>
        </w:rPr>
        <w:t>46,62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Христиани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МЦ «Эстетик Групп»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52,08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00FE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6051,24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>сельскому поселению Аксиньинское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B513FC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513FC">
        <w:rPr>
          <w:rFonts w:ascii="Times New Roman" w:eastAsia="Calibri" w:hAnsi="Times New Roman" w:cs="Times New Roman"/>
          <w:sz w:val="28"/>
          <w:szCs w:val="28"/>
        </w:rPr>
        <w:t>60,52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513FC">
        <w:rPr>
          <w:rFonts w:ascii="Times New Roman" w:eastAsia="Calibri" w:hAnsi="Times New Roman" w:cs="Times New Roman"/>
          <w:sz w:val="28"/>
          <w:szCs w:val="28"/>
        </w:rPr>
        <w:t>62,85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513FC">
        <w:rPr>
          <w:rFonts w:ascii="Times New Roman" w:eastAsia="Calibri" w:hAnsi="Times New Roman" w:cs="Times New Roman"/>
          <w:sz w:val="28"/>
          <w:szCs w:val="28"/>
        </w:rPr>
        <w:t>65,61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0FE">
        <w:rPr>
          <w:rFonts w:ascii="Times New Roman" w:eastAsia="Calibri" w:hAnsi="Times New Roman" w:cs="Times New Roman"/>
          <w:sz w:val="28"/>
          <w:szCs w:val="28"/>
        </w:rPr>
        <w:t>50244,00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B00FE">
        <w:rPr>
          <w:rFonts w:ascii="Times New Roman" w:eastAsia="Calibri" w:hAnsi="Times New Roman" w:cs="Times New Roman"/>
          <w:sz w:val="28"/>
          <w:szCs w:val="28"/>
        </w:rPr>
        <w:t>48,15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Аксиньино»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>По сельскому поселению Леонтьевское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96015B">
        <w:rPr>
          <w:rFonts w:ascii="Times New Roman" w:hAnsi="Times New Roman" w:cs="Times New Roman"/>
          <w:sz w:val="28"/>
          <w:szCs w:val="28"/>
        </w:rPr>
        <w:t>июнь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513FC">
        <w:rPr>
          <w:rFonts w:ascii="Times New Roman" w:eastAsia="Calibri" w:hAnsi="Times New Roman" w:cs="Times New Roman"/>
          <w:sz w:val="28"/>
          <w:szCs w:val="28"/>
        </w:rPr>
        <w:t>63,21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513FC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992,28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DAF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513FC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Pr="00C057A7" w:rsidRDefault="002B50F1" w:rsidP="00C057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96015B">
        <w:rPr>
          <w:rFonts w:ascii="Times New Roman" w:hAnsi="Times New Roman" w:cs="Times New Roman"/>
          <w:sz w:val="28"/>
          <w:szCs w:val="28"/>
        </w:rPr>
        <w:t>июнь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0D98">
        <w:rPr>
          <w:rFonts w:ascii="Times New Roman" w:eastAsia="Calibri" w:hAnsi="Times New Roman" w:cs="Times New Roman"/>
          <w:sz w:val="28"/>
          <w:szCs w:val="28"/>
        </w:rPr>
        <w:t>25,67</w:t>
      </w:r>
      <w:r w:rsidRPr="00C057A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объема.</w:t>
      </w:r>
      <w:r w:rsidRPr="00C0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Бабарыкина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C0D98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20DAF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C0D98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7C0D98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F4A3B">
        <w:rPr>
          <w:rFonts w:ascii="Times New Roman" w:eastAsia="Calibri" w:hAnsi="Times New Roman" w:cs="Times New Roman"/>
          <w:sz w:val="28"/>
          <w:szCs w:val="28"/>
        </w:rPr>
        <w:t>62256,00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7C0D98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Свирипова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20DAF">
        <w:rPr>
          <w:rFonts w:ascii="Times New Roman" w:eastAsia="Calibri" w:hAnsi="Times New Roman" w:cs="Times New Roman"/>
          <w:sz w:val="28"/>
          <w:szCs w:val="28"/>
        </w:rPr>
        <w:t>48,75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E638D">
        <w:rPr>
          <w:rFonts w:ascii="Times New Roman" w:eastAsia="Calibri" w:hAnsi="Times New Roman" w:cs="Times New Roman"/>
          <w:sz w:val="28"/>
          <w:szCs w:val="28"/>
        </w:rPr>
        <w:t>12119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910999,20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8123C"/>
    <w:rsid w:val="000B1937"/>
    <w:rsid w:val="00121323"/>
    <w:rsid w:val="0013488D"/>
    <w:rsid w:val="00156485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B6140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8386C"/>
    <w:rsid w:val="00291053"/>
    <w:rsid w:val="00293710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1297B"/>
    <w:rsid w:val="0033080F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356B3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1D9B"/>
    <w:rsid w:val="00602E0D"/>
    <w:rsid w:val="006046C3"/>
    <w:rsid w:val="00624346"/>
    <w:rsid w:val="00632E42"/>
    <w:rsid w:val="0064527D"/>
    <w:rsid w:val="00664ADB"/>
    <w:rsid w:val="00667F75"/>
    <w:rsid w:val="0069210C"/>
    <w:rsid w:val="006C6C9C"/>
    <w:rsid w:val="006D1193"/>
    <w:rsid w:val="006D1797"/>
    <w:rsid w:val="006D5F1E"/>
    <w:rsid w:val="006E0364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3BB5"/>
    <w:rsid w:val="007A426E"/>
    <w:rsid w:val="007B572B"/>
    <w:rsid w:val="007C0D98"/>
    <w:rsid w:val="007E7993"/>
    <w:rsid w:val="007F2011"/>
    <w:rsid w:val="007F4A3B"/>
    <w:rsid w:val="008320FF"/>
    <w:rsid w:val="0083446B"/>
    <w:rsid w:val="008402DA"/>
    <w:rsid w:val="00861C74"/>
    <w:rsid w:val="00874377"/>
    <w:rsid w:val="00884F70"/>
    <w:rsid w:val="00896C7E"/>
    <w:rsid w:val="008B494D"/>
    <w:rsid w:val="008D3E85"/>
    <w:rsid w:val="008D4506"/>
    <w:rsid w:val="008E49C2"/>
    <w:rsid w:val="008F2415"/>
    <w:rsid w:val="009027A0"/>
    <w:rsid w:val="0091229B"/>
    <w:rsid w:val="00934E4E"/>
    <w:rsid w:val="00940530"/>
    <w:rsid w:val="0094080A"/>
    <w:rsid w:val="00943363"/>
    <w:rsid w:val="0096015B"/>
    <w:rsid w:val="009655CC"/>
    <w:rsid w:val="00974D99"/>
    <w:rsid w:val="00981852"/>
    <w:rsid w:val="00984DE1"/>
    <w:rsid w:val="0098567E"/>
    <w:rsid w:val="00987C7A"/>
    <w:rsid w:val="009C7016"/>
    <w:rsid w:val="009D649B"/>
    <w:rsid w:val="00A02D67"/>
    <w:rsid w:val="00A103F8"/>
    <w:rsid w:val="00A122C6"/>
    <w:rsid w:val="00A37540"/>
    <w:rsid w:val="00A57444"/>
    <w:rsid w:val="00AA375A"/>
    <w:rsid w:val="00AB00FE"/>
    <w:rsid w:val="00AB24D1"/>
    <w:rsid w:val="00AE638D"/>
    <w:rsid w:val="00AF0738"/>
    <w:rsid w:val="00AF568E"/>
    <w:rsid w:val="00B04290"/>
    <w:rsid w:val="00B07BD7"/>
    <w:rsid w:val="00B1498F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12CF"/>
    <w:rsid w:val="00BF1DCB"/>
    <w:rsid w:val="00BF79BE"/>
    <w:rsid w:val="00C02EDE"/>
    <w:rsid w:val="00C057A7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D146DA"/>
    <w:rsid w:val="00D17034"/>
    <w:rsid w:val="00D172F5"/>
    <w:rsid w:val="00D36A48"/>
    <w:rsid w:val="00D60F9D"/>
    <w:rsid w:val="00D745FD"/>
    <w:rsid w:val="00D81FC3"/>
    <w:rsid w:val="00DA16CC"/>
    <w:rsid w:val="00DC01FC"/>
    <w:rsid w:val="00DC6266"/>
    <w:rsid w:val="00DD62AE"/>
    <w:rsid w:val="00DF2B05"/>
    <w:rsid w:val="00E227FA"/>
    <w:rsid w:val="00E42774"/>
    <w:rsid w:val="00E47993"/>
    <w:rsid w:val="00E85CB6"/>
    <w:rsid w:val="00EE0B0A"/>
    <w:rsid w:val="00EE18C0"/>
    <w:rsid w:val="00EE33D8"/>
    <w:rsid w:val="00EE40C4"/>
    <w:rsid w:val="00EE6CC1"/>
    <w:rsid w:val="00EF3F54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2016-06-20T13:15:00Z</cp:lastPrinted>
  <dcterms:created xsi:type="dcterms:W3CDTF">2016-07-27T10:43:00Z</dcterms:created>
  <dcterms:modified xsi:type="dcterms:W3CDTF">2016-07-27T10:43:00Z</dcterms:modified>
</cp:coreProperties>
</file>