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5A" w:rsidRDefault="00862762" w:rsidP="00E71C0C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A5A">
        <w:br/>
      </w:r>
    </w:p>
    <w:p w:rsidR="007D4A5A" w:rsidRDefault="007D4A5A" w:rsidP="007D4A5A">
      <w:pPr>
        <w:spacing w:line="360" w:lineRule="auto"/>
        <w:jc w:val="center"/>
        <w:rPr>
          <w:b/>
          <w:sz w:val="36"/>
        </w:rPr>
      </w:pPr>
    </w:p>
    <w:p w:rsidR="007D4A5A" w:rsidRDefault="007D4A5A" w:rsidP="007D4A5A">
      <w:pPr>
        <w:spacing w:line="360" w:lineRule="auto"/>
        <w:jc w:val="center"/>
        <w:rPr>
          <w:b/>
          <w:sz w:val="36"/>
        </w:rPr>
      </w:pPr>
    </w:p>
    <w:p w:rsidR="007D4A5A" w:rsidRPr="00AB21E9" w:rsidRDefault="007D4A5A" w:rsidP="007D4A5A">
      <w:pPr>
        <w:keepNext/>
        <w:tabs>
          <w:tab w:val="left" w:pos="708"/>
          <w:tab w:val="left" w:pos="1134"/>
        </w:tabs>
        <w:spacing w:line="360" w:lineRule="auto"/>
        <w:jc w:val="center"/>
        <w:outlineLvl w:val="1"/>
        <w:rPr>
          <w:b/>
          <w:sz w:val="36"/>
        </w:rPr>
      </w:pPr>
      <w:r w:rsidRPr="00AB21E9">
        <w:rPr>
          <w:b/>
          <w:sz w:val="36"/>
        </w:rPr>
        <w:t>АДМИНИСТРАЦИЯ</w:t>
      </w:r>
    </w:p>
    <w:p w:rsidR="007D4A5A" w:rsidRPr="00AB21E9" w:rsidRDefault="007D4A5A" w:rsidP="007D4A5A">
      <w:pPr>
        <w:keepNext/>
        <w:tabs>
          <w:tab w:val="left" w:pos="1134"/>
        </w:tabs>
        <w:spacing w:line="360" w:lineRule="auto"/>
        <w:jc w:val="center"/>
        <w:outlineLvl w:val="1"/>
        <w:rPr>
          <w:b/>
          <w:sz w:val="36"/>
        </w:rPr>
      </w:pPr>
      <w:r w:rsidRPr="00AB21E9">
        <w:rPr>
          <w:b/>
          <w:sz w:val="36"/>
        </w:rPr>
        <w:t xml:space="preserve">ГОРОДСКОГО ОКРУГА СТУПИНО </w:t>
      </w:r>
    </w:p>
    <w:p w:rsidR="007D4A5A" w:rsidRDefault="007D4A5A" w:rsidP="007D4A5A">
      <w:pPr>
        <w:spacing w:line="360" w:lineRule="auto"/>
        <w:jc w:val="center"/>
      </w:pPr>
      <w:r>
        <w:t>МОСКОВСКОЙ ОБЛАСТИ</w:t>
      </w:r>
    </w:p>
    <w:p w:rsidR="007D4A5A" w:rsidRDefault="007D4A5A" w:rsidP="007D4A5A">
      <w:pPr>
        <w:spacing w:line="360" w:lineRule="auto"/>
        <w:jc w:val="center"/>
        <w:rPr>
          <w:sz w:val="16"/>
        </w:rPr>
      </w:pPr>
    </w:p>
    <w:p w:rsidR="007D4A5A" w:rsidRDefault="007D4A5A" w:rsidP="007D4A5A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7D4A5A" w:rsidRDefault="008A2611" w:rsidP="007D4A5A">
      <w:pPr>
        <w:spacing w:line="360" w:lineRule="auto"/>
        <w:jc w:val="center"/>
        <w:rPr>
          <w:sz w:val="20"/>
        </w:rPr>
      </w:pPr>
      <w:r w:rsidRPr="008A2611">
        <w:rPr>
          <w:sz w:val="20"/>
        </w:rPr>
        <w:t>________________</w:t>
      </w:r>
      <w:r w:rsidR="007D4A5A">
        <w:rPr>
          <w:sz w:val="20"/>
        </w:rPr>
        <w:t xml:space="preserve">№ </w:t>
      </w:r>
      <w:r w:rsidR="00AD55D8">
        <w:rPr>
          <w:sz w:val="20"/>
        </w:rPr>
        <w:t xml:space="preserve"> </w:t>
      </w:r>
      <w:r w:rsidR="00AD55D8" w:rsidRPr="008A2611">
        <w:rPr>
          <w:sz w:val="20"/>
        </w:rPr>
        <w:t xml:space="preserve"> </w:t>
      </w:r>
      <w:r w:rsidRPr="008A2611">
        <w:rPr>
          <w:sz w:val="20"/>
        </w:rPr>
        <w:t>_____________</w:t>
      </w:r>
    </w:p>
    <w:p w:rsidR="007D4A5A" w:rsidRDefault="007D4A5A" w:rsidP="00B25090">
      <w:pPr>
        <w:spacing w:line="360" w:lineRule="auto"/>
        <w:jc w:val="center"/>
        <w:rPr>
          <w:b/>
        </w:rPr>
      </w:pPr>
      <w:r>
        <w:rPr>
          <w:b/>
        </w:rPr>
        <w:t>г. Ступино</w:t>
      </w:r>
    </w:p>
    <w:p w:rsidR="007D4A5A" w:rsidRDefault="007D4A5A" w:rsidP="00E1591C">
      <w:pPr>
        <w:spacing w:line="336" w:lineRule="auto"/>
        <w:jc w:val="center"/>
        <w:rPr>
          <w:b/>
        </w:rPr>
      </w:pPr>
    </w:p>
    <w:p w:rsidR="007D4A5A" w:rsidRDefault="007D4A5A" w:rsidP="00E1591C">
      <w:pPr>
        <w:spacing w:line="336" w:lineRule="auto"/>
        <w:jc w:val="center"/>
        <w:rPr>
          <w:b/>
        </w:rPr>
      </w:pPr>
    </w:p>
    <w:p w:rsidR="007D4A5A" w:rsidRPr="007D4A5A" w:rsidRDefault="00C103CE" w:rsidP="00B25090">
      <w:pPr>
        <w:tabs>
          <w:tab w:val="left" w:pos="5245"/>
          <w:tab w:val="left" w:pos="5387"/>
        </w:tabs>
        <w:ind w:right="43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</w:t>
      </w:r>
      <w:r w:rsidR="007D4A5A" w:rsidRPr="007D4A5A">
        <w:rPr>
          <w:rFonts w:ascii="Arial" w:hAnsi="Arial" w:cs="Arial"/>
        </w:rPr>
        <w:t>муниципальн</w:t>
      </w:r>
      <w:r>
        <w:rPr>
          <w:rFonts w:ascii="Arial" w:hAnsi="Arial" w:cs="Arial"/>
        </w:rPr>
        <w:t>ую</w:t>
      </w:r>
      <w:r w:rsidR="007D4A5A" w:rsidRPr="007D4A5A">
        <w:rPr>
          <w:rFonts w:ascii="Arial" w:hAnsi="Arial" w:cs="Arial"/>
        </w:rPr>
        <w:t xml:space="preserve"> программ</w:t>
      </w:r>
      <w:r>
        <w:rPr>
          <w:rFonts w:ascii="Arial" w:hAnsi="Arial" w:cs="Arial"/>
        </w:rPr>
        <w:t>у</w:t>
      </w:r>
      <w:r w:rsidR="00FE2C41">
        <w:rPr>
          <w:rFonts w:ascii="Arial" w:hAnsi="Arial" w:cs="Arial"/>
        </w:rPr>
        <w:t xml:space="preserve"> </w:t>
      </w:r>
      <w:r w:rsidR="007D4A5A" w:rsidRPr="007D4A5A">
        <w:rPr>
          <w:rFonts w:ascii="Arial" w:hAnsi="Arial" w:cs="Arial"/>
        </w:rPr>
        <w:t>городского округа Ступино Московской области «Предпринимательство»</w:t>
      </w:r>
    </w:p>
    <w:p w:rsidR="007D4A5A" w:rsidRPr="007D4A5A" w:rsidRDefault="007D4A5A" w:rsidP="00CD58D0">
      <w:pPr>
        <w:spacing w:line="360" w:lineRule="auto"/>
        <w:jc w:val="both"/>
        <w:rPr>
          <w:rFonts w:ascii="Arial" w:hAnsi="Arial" w:cs="Arial"/>
        </w:rPr>
      </w:pPr>
    </w:p>
    <w:p w:rsidR="007D4A5A" w:rsidRPr="007D4A5A" w:rsidRDefault="007D4A5A" w:rsidP="00154BF4">
      <w:pPr>
        <w:spacing w:line="384" w:lineRule="auto"/>
        <w:ind w:firstLine="709"/>
        <w:jc w:val="both"/>
        <w:rPr>
          <w:rFonts w:ascii="Arial" w:hAnsi="Arial" w:cs="Arial"/>
          <w:bCs/>
        </w:rPr>
      </w:pPr>
      <w:r w:rsidRPr="006C7B0C">
        <w:rPr>
          <w:rFonts w:ascii="Arial" w:hAnsi="Arial" w:cs="Arial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A433E1" w:rsidRPr="006C7B0C">
        <w:rPr>
          <w:rFonts w:ascii="Arial" w:hAnsi="Arial" w:cs="Arial"/>
          <w:shd w:val="clear" w:color="auto" w:fill="FFFFFF"/>
        </w:rPr>
        <w:t>р</w:t>
      </w:r>
      <w:r w:rsidR="00CF5D84" w:rsidRPr="006C7B0C">
        <w:rPr>
          <w:rFonts w:ascii="Arial" w:hAnsi="Arial" w:cs="Arial"/>
          <w:shd w:val="clear" w:color="auto" w:fill="FFFFFF"/>
        </w:rPr>
        <w:t>ешение</w:t>
      </w:r>
      <w:r w:rsidR="00223AA3" w:rsidRPr="006C7B0C">
        <w:rPr>
          <w:rFonts w:ascii="Arial" w:hAnsi="Arial" w:cs="Arial"/>
          <w:shd w:val="clear" w:color="auto" w:fill="FFFFFF"/>
        </w:rPr>
        <w:t>м</w:t>
      </w:r>
      <w:r w:rsidR="00CF5D84" w:rsidRPr="006C7B0C">
        <w:rPr>
          <w:rFonts w:ascii="Arial" w:hAnsi="Arial" w:cs="Arial"/>
          <w:shd w:val="clear" w:color="auto" w:fill="FFFFFF"/>
        </w:rPr>
        <w:t xml:space="preserve"> Совета депутатов городского округа Ступино </w:t>
      </w:r>
      <w:r w:rsidR="00B64D6B">
        <w:rPr>
          <w:rFonts w:ascii="Arial" w:hAnsi="Arial" w:cs="Arial"/>
          <w:shd w:val="clear" w:color="auto" w:fill="FFFFFF"/>
        </w:rPr>
        <w:t xml:space="preserve">Московской области </w:t>
      </w:r>
      <w:r w:rsidR="00CF5D84" w:rsidRPr="006C7B0C">
        <w:rPr>
          <w:rFonts w:ascii="Arial" w:hAnsi="Arial" w:cs="Arial"/>
          <w:shd w:val="clear" w:color="auto" w:fill="FFFFFF"/>
        </w:rPr>
        <w:t xml:space="preserve">от </w:t>
      </w:r>
      <w:r w:rsidR="00175A8A">
        <w:rPr>
          <w:rFonts w:ascii="Arial" w:hAnsi="Arial" w:cs="Arial"/>
          <w:shd w:val="clear" w:color="auto" w:fill="FFFFFF"/>
        </w:rPr>
        <w:t>20.12.2024</w:t>
      </w:r>
      <w:r w:rsidR="006C7B0C" w:rsidRPr="006C7B0C">
        <w:rPr>
          <w:rFonts w:ascii="Arial" w:hAnsi="Arial" w:cs="Arial"/>
          <w:shd w:val="clear" w:color="auto" w:fill="FFFFFF"/>
        </w:rPr>
        <w:t xml:space="preserve"> № </w:t>
      </w:r>
      <w:r w:rsidR="00175A8A">
        <w:rPr>
          <w:rFonts w:ascii="Arial" w:hAnsi="Arial" w:cs="Arial"/>
          <w:shd w:val="clear" w:color="auto" w:fill="FFFFFF"/>
        </w:rPr>
        <w:t>307/31</w:t>
      </w:r>
      <w:r w:rsidR="006C7B0C" w:rsidRPr="006C7B0C">
        <w:rPr>
          <w:rFonts w:ascii="Arial" w:hAnsi="Arial" w:cs="Arial"/>
          <w:shd w:val="clear" w:color="auto" w:fill="FFFFFF"/>
        </w:rPr>
        <w:t xml:space="preserve"> </w:t>
      </w:r>
      <w:r w:rsidR="00CF5D84" w:rsidRPr="006C7B0C">
        <w:rPr>
          <w:rFonts w:ascii="Arial" w:hAnsi="Arial" w:cs="Arial"/>
          <w:shd w:val="clear" w:color="auto" w:fill="FFFFFF"/>
        </w:rPr>
        <w:t>«</w:t>
      </w:r>
      <w:hyperlink r:id="rId9" w:history="1">
        <w:r w:rsidR="00CF5D84" w:rsidRPr="006C7B0C">
          <w:rPr>
            <w:rStyle w:val="aa"/>
            <w:rFonts w:ascii="Arial" w:eastAsia="Arial Unicode MS" w:hAnsi="Arial" w:cs="Arial"/>
            <w:color w:val="auto"/>
            <w:u w:val="none"/>
            <w:shd w:val="clear" w:color="auto" w:fill="FFFFFF"/>
          </w:rPr>
          <w:t>О бюджете городского округа Ступино Московской области </w:t>
        </w:r>
        <w:r w:rsidR="00175A8A">
          <w:rPr>
            <w:rStyle w:val="ab"/>
            <w:rFonts w:ascii="Arial" w:hAnsi="Arial" w:cs="Arial"/>
            <w:b w:val="0"/>
            <w:shd w:val="clear" w:color="auto" w:fill="FFFFFF"/>
          </w:rPr>
          <w:t>на 2025</w:t>
        </w:r>
        <w:r w:rsidR="00CF5D84" w:rsidRPr="006C7B0C">
          <w:rPr>
            <w:rStyle w:val="ab"/>
            <w:rFonts w:ascii="Arial" w:hAnsi="Arial" w:cs="Arial"/>
            <w:b w:val="0"/>
            <w:shd w:val="clear" w:color="auto" w:fill="FFFFFF"/>
          </w:rPr>
          <w:t xml:space="preserve"> год  </w:t>
        </w:r>
        <w:r w:rsidR="00175A8A">
          <w:rPr>
            <w:rStyle w:val="aa"/>
            <w:rFonts w:ascii="Arial" w:eastAsia="Arial Unicode MS" w:hAnsi="Arial" w:cs="Arial"/>
            <w:color w:val="auto"/>
            <w:u w:val="none"/>
            <w:shd w:val="clear" w:color="auto" w:fill="FFFFFF"/>
          </w:rPr>
          <w:t>и на плановый период 2026-2027</w:t>
        </w:r>
        <w:r w:rsidR="00CF5D84" w:rsidRPr="006C7B0C">
          <w:rPr>
            <w:rStyle w:val="aa"/>
            <w:rFonts w:ascii="Arial" w:eastAsia="Arial Unicode MS" w:hAnsi="Arial" w:cs="Arial"/>
            <w:color w:val="auto"/>
            <w:u w:val="none"/>
            <w:shd w:val="clear" w:color="auto" w:fill="FFFFFF"/>
          </w:rPr>
          <w:t xml:space="preserve"> годов</w:t>
        </w:r>
      </w:hyperlink>
      <w:r w:rsidR="00CF5D84" w:rsidRPr="006C7B0C">
        <w:rPr>
          <w:rFonts w:ascii="Arial" w:hAnsi="Arial" w:cs="Arial"/>
        </w:rPr>
        <w:t>»,</w:t>
      </w:r>
      <w:r w:rsidR="00CF5D84" w:rsidRPr="006C7B0C">
        <w:rPr>
          <w:rFonts w:ascii="Arial" w:hAnsi="Arial" w:cs="Arial"/>
          <w:shd w:val="clear" w:color="auto" w:fill="FFFFFF"/>
        </w:rPr>
        <w:t xml:space="preserve"> </w:t>
      </w:r>
      <w:r w:rsidRPr="006C7B0C">
        <w:rPr>
          <w:rFonts w:ascii="Arial" w:hAnsi="Arial" w:cs="Arial"/>
        </w:rPr>
        <w:t xml:space="preserve">постановлением администрации городского округа Ступино Московской области от </w:t>
      </w:r>
      <w:r w:rsidR="008E471F" w:rsidRPr="006C7B0C">
        <w:rPr>
          <w:rFonts w:ascii="Arial" w:hAnsi="Arial" w:cs="Arial"/>
        </w:rPr>
        <w:t>05.12.2022</w:t>
      </w:r>
      <w:r w:rsidRPr="006C7B0C">
        <w:rPr>
          <w:rFonts w:ascii="Arial" w:hAnsi="Arial" w:cs="Arial"/>
        </w:rPr>
        <w:t xml:space="preserve"> № </w:t>
      </w:r>
      <w:r w:rsidR="008E471F" w:rsidRPr="006C7B0C">
        <w:rPr>
          <w:rFonts w:ascii="Arial" w:hAnsi="Arial" w:cs="Arial"/>
        </w:rPr>
        <w:t>4544-п</w:t>
      </w:r>
      <w:r w:rsidRPr="006C7B0C">
        <w:rPr>
          <w:rFonts w:ascii="Arial" w:hAnsi="Arial" w:cs="Arial"/>
        </w:rPr>
        <w:t xml:space="preserve"> «Об утверждении </w:t>
      </w:r>
      <w:r w:rsidR="009147F3" w:rsidRPr="006C7B0C">
        <w:rPr>
          <w:rFonts w:ascii="Arial" w:hAnsi="Arial" w:cs="Arial"/>
        </w:rPr>
        <w:t>Порядка разработки и реализации муниципальных программ городского округа Ступино Московской области</w:t>
      </w:r>
      <w:r w:rsidRPr="006C7B0C">
        <w:rPr>
          <w:rFonts w:ascii="Arial" w:hAnsi="Arial" w:cs="Arial"/>
        </w:rPr>
        <w:t>»</w:t>
      </w:r>
    </w:p>
    <w:p w:rsidR="0099687B" w:rsidRPr="007D4A5A" w:rsidRDefault="0099687B" w:rsidP="00154BF4">
      <w:pPr>
        <w:spacing w:line="384" w:lineRule="auto"/>
        <w:jc w:val="both"/>
        <w:rPr>
          <w:rFonts w:ascii="Arial" w:hAnsi="Arial" w:cs="Arial"/>
          <w:bCs/>
        </w:rPr>
      </w:pPr>
    </w:p>
    <w:p w:rsidR="007D4A5A" w:rsidRPr="007D4A5A" w:rsidRDefault="007D4A5A" w:rsidP="00154BF4">
      <w:pPr>
        <w:tabs>
          <w:tab w:val="center" w:pos="4677"/>
          <w:tab w:val="left" w:pos="6315"/>
        </w:tabs>
        <w:spacing w:line="384" w:lineRule="auto"/>
        <w:jc w:val="center"/>
        <w:rPr>
          <w:rFonts w:ascii="Arial" w:hAnsi="Arial" w:cs="Arial"/>
          <w:b/>
          <w:bCs/>
        </w:rPr>
      </w:pPr>
      <w:r w:rsidRPr="007D4A5A">
        <w:rPr>
          <w:rFonts w:ascii="Arial" w:hAnsi="Arial" w:cs="Arial"/>
          <w:b/>
          <w:bCs/>
        </w:rPr>
        <w:t>ПОСТАНОВЛЯЮ:</w:t>
      </w:r>
    </w:p>
    <w:p w:rsidR="007D4A5A" w:rsidRPr="007D4A5A" w:rsidRDefault="007D4A5A" w:rsidP="00154BF4">
      <w:pPr>
        <w:tabs>
          <w:tab w:val="center" w:pos="4677"/>
          <w:tab w:val="left" w:pos="6315"/>
        </w:tabs>
        <w:spacing w:line="384" w:lineRule="auto"/>
        <w:ind w:firstLine="709"/>
        <w:jc w:val="center"/>
        <w:rPr>
          <w:rFonts w:ascii="Arial" w:hAnsi="Arial" w:cs="Arial"/>
          <w:b/>
          <w:bCs/>
        </w:rPr>
      </w:pPr>
    </w:p>
    <w:p w:rsidR="00683312" w:rsidRPr="001D0FC7" w:rsidRDefault="002B6C90" w:rsidP="00154BF4">
      <w:pPr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line="384" w:lineRule="auto"/>
        <w:ind w:left="0" w:firstLine="851"/>
        <w:jc w:val="both"/>
        <w:rPr>
          <w:rFonts w:ascii="Arial" w:hAnsi="Arial" w:cs="Arial"/>
        </w:rPr>
      </w:pPr>
      <w:r w:rsidRPr="002B6C90">
        <w:rPr>
          <w:rFonts w:ascii="Arial" w:hAnsi="Arial" w:cs="Arial"/>
          <w:bCs/>
        </w:rPr>
        <w:t>Внести в муниципальную программу</w:t>
      </w:r>
      <w:r w:rsidRPr="002B6C90">
        <w:rPr>
          <w:rFonts w:ascii="Arial" w:hAnsi="Arial" w:cs="Arial"/>
        </w:rPr>
        <w:t xml:space="preserve"> городского округа Ступино Московской области</w:t>
      </w:r>
      <w:r w:rsidRPr="002B6C90">
        <w:rPr>
          <w:rFonts w:ascii="Arial" w:hAnsi="Arial" w:cs="Arial"/>
          <w:bCs/>
        </w:rPr>
        <w:t xml:space="preserve"> </w:t>
      </w:r>
      <w:r w:rsidRPr="002B6C90">
        <w:rPr>
          <w:rFonts w:ascii="Arial" w:hAnsi="Arial" w:cs="Arial"/>
        </w:rPr>
        <w:t xml:space="preserve">«Предпринимательство», утвержденную постановлением администрации городского округа Ступино Московской области от </w:t>
      </w:r>
      <w:r w:rsidR="008A2611">
        <w:rPr>
          <w:rFonts w:ascii="Arial" w:hAnsi="Arial" w:cs="Arial"/>
        </w:rPr>
        <w:t>30.12.2022</w:t>
      </w:r>
      <w:r w:rsidRPr="002B6C90">
        <w:rPr>
          <w:rFonts w:ascii="Arial" w:hAnsi="Arial" w:cs="Arial"/>
        </w:rPr>
        <w:t xml:space="preserve"> №</w:t>
      </w:r>
      <w:r w:rsidR="008A2611">
        <w:rPr>
          <w:rFonts w:ascii="Arial" w:hAnsi="Arial" w:cs="Arial"/>
        </w:rPr>
        <w:t>4968</w:t>
      </w:r>
      <w:r w:rsidRPr="002B6C90">
        <w:rPr>
          <w:rFonts w:ascii="Arial" w:hAnsi="Arial" w:cs="Arial"/>
        </w:rPr>
        <w:t>-п</w:t>
      </w:r>
      <w:r w:rsidR="00F7068B">
        <w:rPr>
          <w:rFonts w:ascii="Arial" w:hAnsi="Arial" w:cs="Arial"/>
        </w:rPr>
        <w:t>,</w:t>
      </w:r>
      <w:r w:rsidR="001D0FC7">
        <w:rPr>
          <w:rFonts w:ascii="Arial" w:hAnsi="Arial" w:cs="Arial"/>
        </w:rPr>
        <w:t xml:space="preserve"> </w:t>
      </w:r>
      <w:r w:rsidRPr="002B6C90">
        <w:rPr>
          <w:rFonts w:ascii="Arial" w:hAnsi="Arial" w:cs="Arial"/>
        </w:rPr>
        <w:t>изменения согласно</w:t>
      </w:r>
      <w:r w:rsidR="00FE2C41">
        <w:rPr>
          <w:rFonts w:ascii="Arial" w:hAnsi="Arial" w:cs="Arial"/>
        </w:rPr>
        <w:t xml:space="preserve"> </w:t>
      </w:r>
      <w:r w:rsidRPr="002B6C90">
        <w:rPr>
          <w:rFonts w:ascii="Arial" w:hAnsi="Arial" w:cs="Arial"/>
        </w:rPr>
        <w:t>приложению к настоящему постановлению.</w:t>
      </w:r>
    </w:p>
    <w:p w:rsidR="007D4A5A" w:rsidRPr="002C3836" w:rsidRDefault="007D4A5A" w:rsidP="00154BF4">
      <w:pPr>
        <w:widowControl w:val="0"/>
        <w:tabs>
          <w:tab w:val="left" w:pos="851"/>
          <w:tab w:val="left" w:pos="1134"/>
          <w:tab w:val="left" w:pos="1276"/>
        </w:tabs>
        <w:spacing w:line="384" w:lineRule="auto"/>
        <w:ind w:firstLine="851"/>
        <w:jc w:val="both"/>
        <w:rPr>
          <w:rFonts w:ascii="Arial" w:hAnsi="Arial" w:cs="Arial"/>
        </w:rPr>
      </w:pPr>
      <w:r w:rsidRPr="002C3836">
        <w:rPr>
          <w:rFonts w:ascii="Arial" w:hAnsi="Arial" w:cs="Arial"/>
        </w:rPr>
        <w:t xml:space="preserve">2. </w:t>
      </w:r>
      <w:r w:rsidR="002C3836" w:rsidRPr="002C3836">
        <w:rPr>
          <w:rFonts w:ascii="Arial" w:hAnsi="Arial" w:cs="Arial"/>
        </w:rPr>
        <w:t>Опубликовать (разместить) 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</w:t>
      </w:r>
      <w:r w:rsidRPr="002C3836">
        <w:rPr>
          <w:rFonts w:ascii="Arial" w:hAnsi="Arial" w:cs="Arial"/>
        </w:rPr>
        <w:t>.</w:t>
      </w:r>
    </w:p>
    <w:p w:rsidR="007D4A5A" w:rsidRPr="007D4A5A" w:rsidRDefault="007D4A5A" w:rsidP="009147F3">
      <w:pPr>
        <w:widowControl w:val="0"/>
        <w:tabs>
          <w:tab w:val="left" w:pos="851"/>
          <w:tab w:val="left" w:pos="1134"/>
          <w:tab w:val="left" w:pos="1276"/>
        </w:tabs>
        <w:spacing w:line="360" w:lineRule="auto"/>
        <w:ind w:firstLine="851"/>
        <w:jc w:val="both"/>
        <w:rPr>
          <w:rFonts w:ascii="Arial" w:hAnsi="Arial" w:cs="Arial"/>
        </w:rPr>
      </w:pPr>
      <w:r w:rsidRPr="002C3836">
        <w:rPr>
          <w:rFonts w:ascii="Arial" w:hAnsi="Arial" w:cs="Arial"/>
        </w:rPr>
        <w:lastRenderedPageBreak/>
        <w:t>3. Контроль за исполнением</w:t>
      </w:r>
      <w:r w:rsidRPr="007D4A5A">
        <w:rPr>
          <w:rFonts w:ascii="Arial" w:hAnsi="Arial" w:cs="Arial"/>
        </w:rPr>
        <w:t xml:space="preserve"> настоящего постановления возложить на заместителя главы городского округа Ступино Московской области</w:t>
      </w:r>
      <w:r w:rsidR="00C4197F">
        <w:rPr>
          <w:rFonts w:ascii="Arial" w:hAnsi="Arial" w:cs="Arial"/>
        </w:rPr>
        <w:t xml:space="preserve"> </w:t>
      </w:r>
      <w:proofErr w:type="spellStart"/>
      <w:r w:rsidR="00CD58D0">
        <w:rPr>
          <w:rFonts w:ascii="Arial" w:hAnsi="Arial" w:cs="Arial"/>
        </w:rPr>
        <w:t>Протопопова</w:t>
      </w:r>
      <w:proofErr w:type="spellEnd"/>
      <w:r w:rsidR="00CD58D0">
        <w:rPr>
          <w:rFonts w:ascii="Arial" w:hAnsi="Arial" w:cs="Arial"/>
        </w:rPr>
        <w:t xml:space="preserve"> С.В.</w:t>
      </w:r>
    </w:p>
    <w:p w:rsidR="007D4A5A" w:rsidRPr="007D4A5A" w:rsidRDefault="007D4A5A" w:rsidP="007E6E82">
      <w:pPr>
        <w:widowControl w:val="0"/>
        <w:tabs>
          <w:tab w:val="num" w:pos="360"/>
        </w:tabs>
        <w:ind w:right="-99"/>
        <w:rPr>
          <w:rFonts w:ascii="Arial" w:hAnsi="Arial" w:cs="Arial"/>
          <w:color w:val="FF0000"/>
        </w:rPr>
      </w:pPr>
    </w:p>
    <w:p w:rsidR="007D4A5A" w:rsidRPr="007D4A5A" w:rsidRDefault="007D4A5A" w:rsidP="007E6E82">
      <w:pPr>
        <w:tabs>
          <w:tab w:val="num" w:pos="360"/>
        </w:tabs>
        <w:ind w:right="-99"/>
        <w:rPr>
          <w:rFonts w:ascii="Arial" w:hAnsi="Arial" w:cs="Arial"/>
          <w:color w:val="FF0000"/>
        </w:rPr>
      </w:pPr>
    </w:p>
    <w:p w:rsidR="007D4A5A" w:rsidRPr="007D4A5A" w:rsidRDefault="007D4A5A" w:rsidP="007E6E82">
      <w:pPr>
        <w:tabs>
          <w:tab w:val="num" w:pos="360"/>
        </w:tabs>
        <w:ind w:right="-99"/>
        <w:rPr>
          <w:rFonts w:ascii="Arial" w:hAnsi="Arial" w:cs="Arial"/>
          <w:color w:val="FF0000"/>
        </w:rPr>
      </w:pPr>
    </w:p>
    <w:p w:rsidR="007D4A5A" w:rsidRPr="007D4A5A" w:rsidRDefault="001E1ACA" w:rsidP="007E6E82">
      <w:pPr>
        <w:tabs>
          <w:tab w:val="num" w:pos="360"/>
        </w:tabs>
        <w:ind w:right="-99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D4A5A" w:rsidRPr="007D4A5A">
        <w:rPr>
          <w:rFonts w:ascii="Arial" w:hAnsi="Arial" w:cs="Arial"/>
        </w:rPr>
        <w:t>лав</w:t>
      </w:r>
      <w:r w:rsidR="00192F6E">
        <w:rPr>
          <w:rFonts w:ascii="Arial" w:hAnsi="Arial" w:cs="Arial"/>
        </w:rPr>
        <w:t>а</w:t>
      </w:r>
      <w:r w:rsidR="007D4A5A" w:rsidRPr="007D4A5A">
        <w:rPr>
          <w:rFonts w:ascii="Arial" w:hAnsi="Arial" w:cs="Arial"/>
        </w:rPr>
        <w:t xml:space="preserve"> городского округа </w:t>
      </w:r>
    </w:p>
    <w:p w:rsidR="00BA797B" w:rsidRDefault="007D4A5A" w:rsidP="007E6E82">
      <w:pPr>
        <w:tabs>
          <w:tab w:val="num" w:pos="360"/>
        </w:tabs>
        <w:ind w:right="-99"/>
        <w:rPr>
          <w:rFonts w:ascii="Arial" w:hAnsi="Arial" w:cs="Arial"/>
        </w:rPr>
        <w:sectPr w:rsidR="00BA797B" w:rsidSect="00BA797B">
          <w:headerReference w:type="first" r:id="rId10"/>
          <w:type w:val="nextPage"/>
          <w:pgSz w:w="11906" w:h="16838" w:code="9"/>
          <w:pgMar w:top="567" w:right="851" w:bottom="1134" w:left="1276" w:header="709" w:footer="709" w:gutter="0"/>
          <w:cols w:space="708"/>
          <w:docGrid w:linePitch="360"/>
        </w:sectPr>
      </w:pPr>
      <w:r w:rsidRPr="007D4A5A">
        <w:rPr>
          <w:rFonts w:ascii="Arial" w:hAnsi="Arial" w:cs="Arial"/>
        </w:rPr>
        <w:t xml:space="preserve">Ступино Московской области          </w:t>
      </w:r>
      <w:r w:rsidR="005129F8">
        <w:rPr>
          <w:rFonts w:ascii="Arial" w:hAnsi="Arial" w:cs="Arial"/>
        </w:rPr>
        <w:t xml:space="preserve">   </w:t>
      </w:r>
      <w:r w:rsidRPr="007D4A5A">
        <w:rPr>
          <w:rFonts w:ascii="Arial" w:hAnsi="Arial" w:cs="Arial"/>
        </w:rPr>
        <w:t xml:space="preserve">                  </w:t>
      </w:r>
      <w:r w:rsidR="001E1ACA">
        <w:rPr>
          <w:rFonts w:ascii="Arial" w:hAnsi="Arial" w:cs="Arial"/>
        </w:rPr>
        <w:t xml:space="preserve">   </w:t>
      </w:r>
      <w:r w:rsidRPr="007D4A5A">
        <w:rPr>
          <w:rFonts w:ascii="Arial" w:hAnsi="Arial" w:cs="Arial"/>
        </w:rPr>
        <w:t xml:space="preserve">    </w:t>
      </w:r>
      <w:r w:rsidR="008B698D">
        <w:rPr>
          <w:rFonts w:ascii="Arial" w:hAnsi="Arial" w:cs="Arial"/>
        </w:rPr>
        <w:t xml:space="preserve">    </w:t>
      </w:r>
      <w:r w:rsidR="00261A33">
        <w:rPr>
          <w:rFonts w:ascii="Arial" w:hAnsi="Arial" w:cs="Arial"/>
        </w:rPr>
        <w:t xml:space="preserve">   </w:t>
      </w:r>
      <w:r w:rsidR="008B698D">
        <w:rPr>
          <w:rFonts w:ascii="Arial" w:hAnsi="Arial" w:cs="Arial"/>
        </w:rPr>
        <w:t xml:space="preserve">     </w:t>
      </w:r>
      <w:r w:rsidR="007E3BFA">
        <w:rPr>
          <w:rFonts w:ascii="Arial" w:hAnsi="Arial" w:cs="Arial"/>
        </w:rPr>
        <w:t xml:space="preserve">      </w:t>
      </w:r>
      <w:r w:rsidRPr="007D4A5A">
        <w:rPr>
          <w:rFonts w:ascii="Arial" w:hAnsi="Arial" w:cs="Arial"/>
        </w:rPr>
        <w:t xml:space="preserve">           </w:t>
      </w:r>
      <w:r w:rsidR="001E1ACA">
        <w:rPr>
          <w:rFonts w:ascii="Arial" w:hAnsi="Arial" w:cs="Arial"/>
        </w:rPr>
        <w:t xml:space="preserve">С.Г. </w:t>
      </w:r>
      <w:proofErr w:type="spellStart"/>
      <w:r w:rsidR="001E1ACA">
        <w:rPr>
          <w:rFonts w:ascii="Arial" w:hAnsi="Arial" w:cs="Arial"/>
        </w:rPr>
        <w:t>Мужальски</w:t>
      </w:r>
      <w:r w:rsidR="00BA797B">
        <w:rPr>
          <w:rFonts w:ascii="Arial" w:hAnsi="Arial" w:cs="Arial"/>
        </w:rPr>
        <w:t>х</w:t>
      </w:r>
      <w:proofErr w:type="spellEnd"/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tbl>
      <w:tblPr>
        <w:tblW w:w="0" w:type="auto"/>
        <w:tblInd w:w="10031" w:type="dxa"/>
        <w:tblLook w:val="04A0"/>
      </w:tblPr>
      <w:tblGrid>
        <w:gridCol w:w="4755"/>
      </w:tblGrid>
      <w:tr w:rsidR="00617B28" w:rsidRPr="001653AE" w:rsidTr="00696632">
        <w:trPr>
          <w:trHeight w:val="1417"/>
        </w:trPr>
        <w:tc>
          <w:tcPr>
            <w:tcW w:w="4755" w:type="dxa"/>
          </w:tcPr>
          <w:p w:rsidR="00BA797B" w:rsidRDefault="00BA797B" w:rsidP="004A237B">
            <w:pPr>
              <w:widowControl w:val="0"/>
              <w:rPr>
                <w:rFonts w:ascii="Arial" w:hAnsi="Arial" w:cs="Arial"/>
              </w:rPr>
            </w:pPr>
          </w:p>
          <w:p w:rsidR="00617B28" w:rsidRPr="001653AE" w:rsidRDefault="00617B28" w:rsidP="004A237B">
            <w:pPr>
              <w:widowControl w:val="0"/>
              <w:rPr>
                <w:rFonts w:ascii="Arial" w:hAnsi="Arial" w:cs="Arial"/>
              </w:rPr>
            </w:pPr>
            <w:r w:rsidRPr="001653AE">
              <w:rPr>
                <w:rFonts w:ascii="Arial" w:hAnsi="Arial" w:cs="Arial"/>
              </w:rPr>
              <w:t xml:space="preserve">Приложение </w:t>
            </w:r>
          </w:p>
          <w:p w:rsidR="00617B28" w:rsidRPr="001653AE" w:rsidRDefault="00617B28" w:rsidP="004A237B">
            <w:pPr>
              <w:widowControl w:val="0"/>
              <w:rPr>
                <w:rFonts w:ascii="Arial" w:hAnsi="Arial" w:cs="Arial"/>
              </w:rPr>
            </w:pPr>
            <w:r w:rsidRPr="001653AE">
              <w:rPr>
                <w:rFonts w:ascii="Arial" w:hAnsi="Arial" w:cs="Arial"/>
              </w:rPr>
              <w:t>к постановлению администрации</w:t>
            </w:r>
          </w:p>
          <w:p w:rsidR="00617B28" w:rsidRPr="001653AE" w:rsidRDefault="00617B28" w:rsidP="004A237B">
            <w:pPr>
              <w:widowControl w:val="0"/>
              <w:rPr>
                <w:rFonts w:ascii="Arial" w:hAnsi="Arial" w:cs="Arial"/>
              </w:rPr>
            </w:pPr>
            <w:r w:rsidRPr="001653AE">
              <w:rPr>
                <w:rFonts w:ascii="Arial" w:hAnsi="Arial" w:cs="Arial"/>
              </w:rPr>
              <w:t xml:space="preserve">городского округа Ступино </w:t>
            </w:r>
          </w:p>
          <w:p w:rsidR="00617B28" w:rsidRPr="001653AE" w:rsidRDefault="00617B28" w:rsidP="004A237B">
            <w:pPr>
              <w:widowControl w:val="0"/>
              <w:rPr>
                <w:rFonts w:ascii="Arial" w:hAnsi="Arial" w:cs="Arial"/>
              </w:rPr>
            </w:pPr>
            <w:r w:rsidRPr="001653AE">
              <w:rPr>
                <w:rFonts w:ascii="Arial" w:hAnsi="Arial" w:cs="Arial"/>
              </w:rPr>
              <w:t>Московской области</w:t>
            </w:r>
          </w:p>
          <w:p w:rsidR="00617B28" w:rsidRPr="001653AE" w:rsidRDefault="00617B28" w:rsidP="004A237B">
            <w:pPr>
              <w:widowControl w:val="0"/>
              <w:rPr>
                <w:rFonts w:ascii="Arial" w:hAnsi="Arial" w:cs="Arial"/>
              </w:rPr>
            </w:pPr>
            <w:r w:rsidRPr="001653AE">
              <w:rPr>
                <w:rFonts w:ascii="Arial" w:hAnsi="Arial" w:cs="Arial"/>
              </w:rPr>
              <w:t>от «</w:t>
            </w:r>
            <w:r w:rsidR="008A2611" w:rsidRPr="001653AE">
              <w:rPr>
                <w:rFonts w:ascii="Arial" w:hAnsi="Arial" w:cs="Arial"/>
                <w:u w:val="single"/>
              </w:rPr>
              <w:t xml:space="preserve">       </w:t>
            </w:r>
            <w:r w:rsidRPr="001653AE">
              <w:rPr>
                <w:rFonts w:ascii="Arial" w:hAnsi="Arial" w:cs="Arial"/>
              </w:rPr>
              <w:t>»</w:t>
            </w:r>
            <w:r w:rsidR="00990F92" w:rsidRPr="001653AE">
              <w:rPr>
                <w:rFonts w:ascii="Arial" w:hAnsi="Arial" w:cs="Arial"/>
              </w:rPr>
              <w:t>________________</w:t>
            </w:r>
            <w:r w:rsidRPr="001653AE">
              <w:rPr>
                <w:rFonts w:ascii="Arial" w:hAnsi="Arial" w:cs="Arial"/>
              </w:rPr>
              <w:t>№</w:t>
            </w:r>
            <w:r w:rsidR="008C7823" w:rsidRPr="001653AE">
              <w:rPr>
                <w:rFonts w:ascii="Arial" w:hAnsi="Arial" w:cs="Arial"/>
              </w:rPr>
              <w:t xml:space="preserve"> </w:t>
            </w:r>
            <w:r w:rsidR="00844439" w:rsidRPr="001653AE">
              <w:rPr>
                <w:rFonts w:ascii="Arial" w:hAnsi="Arial" w:cs="Arial"/>
              </w:rPr>
              <w:t>_______</w:t>
            </w:r>
            <w:r w:rsidRPr="001653AE">
              <w:rPr>
                <w:rFonts w:ascii="Arial" w:hAnsi="Arial" w:cs="Arial"/>
              </w:rPr>
              <w:t xml:space="preserve"> </w:t>
            </w:r>
          </w:p>
        </w:tc>
      </w:tr>
    </w:tbl>
    <w:p w:rsidR="00382439" w:rsidRPr="00CD58D0" w:rsidRDefault="00382439" w:rsidP="004A237B">
      <w:pPr>
        <w:widowControl w:val="0"/>
        <w:spacing w:line="360" w:lineRule="auto"/>
        <w:ind w:right="-31"/>
        <w:rPr>
          <w:rFonts w:ascii="Arial" w:hAnsi="Arial" w:cs="Arial"/>
        </w:rPr>
      </w:pPr>
    </w:p>
    <w:p w:rsidR="001B75F5" w:rsidRPr="00CD58D0" w:rsidRDefault="00617B28" w:rsidP="00222A59">
      <w:pPr>
        <w:widowControl w:val="0"/>
        <w:ind w:right="-312" w:firstLine="567"/>
        <w:jc w:val="center"/>
        <w:rPr>
          <w:rFonts w:ascii="Arial" w:hAnsi="Arial" w:cs="Arial"/>
        </w:rPr>
      </w:pPr>
      <w:r w:rsidRPr="00CD58D0">
        <w:rPr>
          <w:rFonts w:ascii="Arial" w:hAnsi="Arial" w:cs="Arial"/>
        </w:rPr>
        <w:t>Изменения, которые вносятся в муниципальную программу</w:t>
      </w:r>
      <w:r w:rsidR="009240D1" w:rsidRPr="00CD58D0">
        <w:rPr>
          <w:rFonts w:ascii="Arial" w:hAnsi="Arial" w:cs="Arial"/>
        </w:rPr>
        <w:t xml:space="preserve"> городского округа Ступино Московской области «Пр</w:t>
      </w:r>
      <w:r w:rsidR="00D9471A" w:rsidRPr="00CD58D0">
        <w:rPr>
          <w:rFonts w:ascii="Arial" w:hAnsi="Arial" w:cs="Arial"/>
        </w:rPr>
        <w:t>едпринимательство», утвержденную</w:t>
      </w:r>
      <w:r w:rsidR="009240D1" w:rsidRPr="00CD58D0">
        <w:rPr>
          <w:rFonts w:ascii="Arial" w:hAnsi="Arial" w:cs="Arial"/>
        </w:rPr>
        <w:t xml:space="preserve"> Постановлением  администрации городского округа Ступино Московской области </w:t>
      </w:r>
      <w:r w:rsidR="00690CBA" w:rsidRPr="00CD58D0">
        <w:rPr>
          <w:rFonts w:ascii="Arial" w:hAnsi="Arial" w:cs="Arial"/>
        </w:rPr>
        <w:br/>
      </w:r>
      <w:r w:rsidR="009240D1" w:rsidRPr="00CD58D0">
        <w:rPr>
          <w:rFonts w:ascii="Arial" w:hAnsi="Arial" w:cs="Arial"/>
        </w:rPr>
        <w:t>от 30.12.2022 №4968-п (далее</w:t>
      </w:r>
      <w:r w:rsidR="00C777A4" w:rsidRPr="00CD58D0">
        <w:rPr>
          <w:rFonts w:ascii="Arial" w:hAnsi="Arial" w:cs="Arial"/>
        </w:rPr>
        <w:t xml:space="preserve"> </w:t>
      </w:r>
      <w:r w:rsidR="009240D1" w:rsidRPr="00CD58D0">
        <w:rPr>
          <w:rFonts w:ascii="Arial" w:hAnsi="Arial" w:cs="Arial"/>
        </w:rPr>
        <w:t>- муниципальная программа)</w:t>
      </w:r>
      <w:r w:rsidR="00D9471A" w:rsidRPr="00CD58D0">
        <w:rPr>
          <w:rFonts w:ascii="Arial" w:hAnsi="Arial" w:cs="Arial"/>
        </w:rPr>
        <w:t>:</w:t>
      </w:r>
    </w:p>
    <w:p w:rsidR="00382439" w:rsidRDefault="00382439" w:rsidP="00382439">
      <w:pPr>
        <w:widowControl w:val="0"/>
        <w:ind w:right="-312"/>
        <w:rPr>
          <w:rFonts w:ascii="Arial" w:hAnsi="Arial" w:cs="Arial"/>
        </w:rPr>
      </w:pPr>
    </w:p>
    <w:p w:rsidR="004F2029" w:rsidRPr="00CD58D0" w:rsidRDefault="004F2029" w:rsidP="00382439">
      <w:pPr>
        <w:widowControl w:val="0"/>
        <w:ind w:right="-312"/>
        <w:rPr>
          <w:rFonts w:ascii="Arial" w:hAnsi="Arial" w:cs="Arial"/>
        </w:rPr>
      </w:pPr>
    </w:p>
    <w:p w:rsidR="00485063" w:rsidRPr="005B2A64" w:rsidRDefault="00485063" w:rsidP="005B2A64">
      <w:pPr>
        <w:pStyle w:val="a3"/>
        <w:widowControl w:val="0"/>
        <w:numPr>
          <w:ilvl w:val="0"/>
          <w:numId w:val="5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Раздел «Источники финансирования</w:t>
      </w:r>
      <w:r w:rsidR="005B2A64">
        <w:rPr>
          <w:rFonts w:ascii="Arial" w:hAnsi="Arial" w:cs="Arial"/>
        </w:rPr>
        <w:t xml:space="preserve"> муниципальной программы</w:t>
      </w:r>
      <w:r>
        <w:rPr>
          <w:rFonts w:ascii="Arial" w:hAnsi="Arial" w:cs="Arial"/>
        </w:rPr>
        <w:t>» в паспорте</w:t>
      </w:r>
      <w:r w:rsidR="008247CE" w:rsidRPr="008247CE">
        <w:rPr>
          <w:rFonts w:ascii="Arial" w:hAnsi="Arial" w:cs="Arial"/>
        </w:rPr>
        <w:t xml:space="preserve"> муниципальной программы городского округа Ступино Московской области «Предпринимательство» изложить в следующей редакции:</w:t>
      </w:r>
    </w:p>
    <w:p w:rsidR="008247CE" w:rsidRPr="00485063" w:rsidRDefault="00485063" w:rsidP="004058AA">
      <w:pPr>
        <w:pStyle w:val="a3"/>
        <w:widowControl w:val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15"/>
        <w:gridCol w:w="1639"/>
        <w:gridCol w:w="1843"/>
        <w:gridCol w:w="1842"/>
        <w:gridCol w:w="1701"/>
        <w:gridCol w:w="1701"/>
        <w:gridCol w:w="1701"/>
      </w:tblGrid>
      <w:tr w:rsidR="008247CE" w:rsidRPr="008247CE" w:rsidTr="008247CE">
        <w:tc>
          <w:tcPr>
            <w:tcW w:w="4315" w:type="dxa"/>
            <w:vAlign w:val="center"/>
          </w:tcPr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 xml:space="preserve">Источники финансирования муниципальной программы, </w:t>
            </w:r>
          </w:p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в том числе по годам реализации программы (тыс. руб.):</w:t>
            </w:r>
          </w:p>
        </w:tc>
        <w:tc>
          <w:tcPr>
            <w:tcW w:w="1639" w:type="dxa"/>
          </w:tcPr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247CE">
              <w:rPr>
                <w:sz w:val="24"/>
                <w:szCs w:val="24"/>
              </w:rPr>
              <w:t>2023 год</w:t>
            </w:r>
          </w:p>
        </w:tc>
        <w:tc>
          <w:tcPr>
            <w:tcW w:w="1842" w:type="dxa"/>
          </w:tcPr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8247CE">
              <w:rPr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247CE"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8247CE">
              <w:rPr>
                <w:sz w:val="24"/>
                <w:szCs w:val="24"/>
              </w:rPr>
              <w:t>2026 год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2027 год</w:t>
            </w:r>
          </w:p>
        </w:tc>
      </w:tr>
      <w:tr w:rsidR="008247CE" w:rsidRPr="008247CE" w:rsidTr="008247CE">
        <w:trPr>
          <w:trHeight w:val="346"/>
        </w:trPr>
        <w:tc>
          <w:tcPr>
            <w:tcW w:w="4315" w:type="dxa"/>
            <w:vAlign w:val="center"/>
          </w:tcPr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639" w:type="dxa"/>
            <w:vAlign w:val="center"/>
          </w:tcPr>
          <w:p w:rsidR="008247CE" w:rsidRPr="008247CE" w:rsidRDefault="008247CE" w:rsidP="004058AA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</w:tr>
      <w:tr w:rsidR="008247CE" w:rsidRPr="008247CE" w:rsidTr="008247CE">
        <w:tc>
          <w:tcPr>
            <w:tcW w:w="4315" w:type="dxa"/>
            <w:vAlign w:val="bottom"/>
          </w:tcPr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9" w:type="dxa"/>
            <w:vAlign w:val="center"/>
          </w:tcPr>
          <w:p w:rsidR="008247CE" w:rsidRPr="008247CE" w:rsidRDefault="008247CE" w:rsidP="004058AA">
            <w:pPr>
              <w:pStyle w:val="ConsPlusNormal"/>
              <w:ind w:firstLine="18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</w:tr>
      <w:tr w:rsidR="008247CE" w:rsidRPr="008247CE" w:rsidTr="008247CE">
        <w:tc>
          <w:tcPr>
            <w:tcW w:w="4315" w:type="dxa"/>
            <w:vAlign w:val="center"/>
          </w:tcPr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 xml:space="preserve">Средства бюджета  городского округа Ступино  Московской области </w:t>
            </w:r>
          </w:p>
        </w:tc>
        <w:tc>
          <w:tcPr>
            <w:tcW w:w="1639" w:type="dxa"/>
          </w:tcPr>
          <w:p w:rsidR="008247CE" w:rsidRPr="008247CE" w:rsidRDefault="009F6C49" w:rsidP="004058AA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139 752,80</w:t>
            </w:r>
          </w:p>
        </w:tc>
        <w:tc>
          <w:tcPr>
            <w:tcW w:w="1843" w:type="dxa"/>
          </w:tcPr>
          <w:p w:rsidR="008247CE" w:rsidRPr="008247CE" w:rsidRDefault="008247CE" w:rsidP="004058AA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2 000,00</w:t>
            </w:r>
          </w:p>
        </w:tc>
        <w:tc>
          <w:tcPr>
            <w:tcW w:w="1842" w:type="dxa"/>
          </w:tcPr>
          <w:p w:rsidR="008247CE" w:rsidRPr="008247CE" w:rsidRDefault="008247CE" w:rsidP="004058AA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21 500,00</w:t>
            </w:r>
          </w:p>
        </w:tc>
        <w:tc>
          <w:tcPr>
            <w:tcW w:w="1701" w:type="dxa"/>
          </w:tcPr>
          <w:p w:rsidR="008247CE" w:rsidRPr="008247CE" w:rsidRDefault="009F6C49" w:rsidP="004058AA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65 417,60</w:t>
            </w:r>
          </w:p>
        </w:tc>
        <w:tc>
          <w:tcPr>
            <w:tcW w:w="1701" w:type="dxa"/>
          </w:tcPr>
          <w:p w:rsidR="008247CE" w:rsidRPr="008247CE" w:rsidRDefault="00485063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F6C49">
              <w:rPr>
                <w:sz w:val="24"/>
                <w:szCs w:val="24"/>
              </w:rPr>
              <w:t>25 417,60</w:t>
            </w:r>
          </w:p>
        </w:tc>
        <w:tc>
          <w:tcPr>
            <w:tcW w:w="1701" w:type="dxa"/>
          </w:tcPr>
          <w:p w:rsidR="008247CE" w:rsidRPr="008247CE" w:rsidRDefault="009F6C49" w:rsidP="004058AA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25 417,60</w:t>
            </w:r>
          </w:p>
        </w:tc>
      </w:tr>
      <w:tr w:rsidR="008247CE" w:rsidRPr="008247CE" w:rsidTr="008247CE">
        <w:tc>
          <w:tcPr>
            <w:tcW w:w="4315" w:type="dxa"/>
            <w:vAlign w:val="center"/>
          </w:tcPr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639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50 000,00</w:t>
            </w:r>
          </w:p>
        </w:tc>
        <w:tc>
          <w:tcPr>
            <w:tcW w:w="1843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10 000,00</w:t>
            </w:r>
          </w:p>
        </w:tc>
        <w:tc>
          <w:tcPr>
            <w:tcW w:w="1842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10 000,00</w:t>
            </w:r>
          </w:p>
        </w:tc>
      </w:tr>
      <w:tr w:rsidR="008247CE" w:rsidRPr="008247CE" w:rsidTr="008247CE">
        <w:tc>
          <w:tcPr>
            <w:tcW w:w="4315" w:type="dxa"/>
            <w:vAlign w:val="center"/>
          </w:tcPr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 xml:space="preserve">Всего муниципальной программе, </w:t>
            </w:r>
          </w:p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639" w:type="dxa"/>
            <w:vAlign w:val="center"/>
          </w:tcPr>
          <w:p w:rsidR="008247CE" w:rsidRPr="008247CE" w:rsidRDefault="009F6C49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ind w:left="-1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189 752,80</w:t>
            </w:r>
          </w:p>
        </w:tc>
        <w:tc>
          <w:tcPr>
            <w:tcW w:w="1843" w:type="dxa"/>
            <w:vAlign w:val="center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ind w:left="-124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12 000,00</w:t>
            </w:r>
          </w:p>
        </w:tc>
        <w:tc>
          <w:tcPr>
            <w:tcW w:w="1842" w:type="dxa"/>
            <w:vAlign w:val="center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ind w:left="-124" w:right="1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31 500,00</w:t>
            </w:r>
          </w:p>
        </w:tc>
        <w:tc>
          <w:tcPr>
            <w:tcW w:w="1701" w:type="dxa"/>
            <w:vAlign w:val="center"/>
          </w:tcPr>
          <w:p w:rsidR="008247CE" w:rsidRPr="008247CE" w:rsidRDefault="009F6C49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ind w:left="-1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75 417,60</w:t>
            </w:r>
          </w:p>
        </w:tc>
        <w:tc>
          <w:tcPr>
            <w:tcW w:w="1701" w:type="dxa"/>
            <w:vAlign w:val="center"/>
          </w:tcPr>
          <w:p w:rsidR="008247CE" w:rsidRPr="008247CE" w:rsidRDefault="009F6C49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ind w:left="-1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35 417,60</w:t>
            </w:r>
          </w:p>
        </w:tc>
        <w:tc>
          <w:tcPr>
            <w:tcW w:w="1701" w:type="dxa"/>
            <w:vAlign w:val="center"/>
          </w:tcPr>
          <w:p w:rsidR="008247CE" w:rsidRPr="008247CE" w:rsidRDefault="009F6C49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ind w:left="-1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35 417,60</w:t>
            </w:r>
          </w:p>
        </w:tc>
      </w:tr>
      <w:tr w:rsidR="008247CE" w:rsidRPr="008247CE" w:rsidTr="008247CE">
        <w:trPr>
          <w:trHeight w:val="391"/>
        </w:trPr>
        <w:tc>
          <w:tcPr>
            <w:tcW w:w="14742" w:type="dxa"/>
            <w:gridSpan w:val="7"/>
            <w:vAlign w:val="center"/>
          </w:tcPr>
          <w:p w:rsidR="008247CE" w:rsidRPr="008247CE" w:rsidRDefault="008247CE" w:rsidP="004058AA">
            <w:pPr>
              <w:pStyle w:val="ConsPlusNormal"/>
              <w:jc w:val="center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lastRenderedPageBreak/>
              <w:t xml:space="preserve">Подпрограмма </w:t>
            </w:r>
            <w:r w:rsidRPr="008247CE">
              <w:rPr>
                <w:sz w:val="24"/>
                <w:szCs w:val="24"/>
                <w:lang w:val="en-US"/>
              </w:rPr>
              <w:t>I</w:t>
            </w:r>
            <w:r w:rsidRPr="008247CE">
              <w:rPr>
                <w:sz w:val="24"/>
                <w:szCs w:val="24"/>
              </w:rPr>
              <w:t xml:space="preserve">  «Инвестиции»</w:t>
            </w:r>
          </w:p>
        </w:tc>
      </w:tr>
      <w:tr w:rsidR="008247CE" w:rsidRPr="008247CE" w:rsidTr="008247CE">
        <w:tc>
          <w:tcPr>
            <w:tcW w:w="4315" w:type="dxa"/>
            <w:vAlign w:val="center"/>
          </w:tcPr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639" w:type="dxa"/>
          </w:tcPr>
          <w:p w:rsidR="008247CE" w:rsidRPr="008247CE" w:rsidRDefault="008247CE" w:rsidP="004058AA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</w:tr>
      <w:tr w:rsidR="008247CE" w:rsidRPr="008247CE" w:rsidTr="008247CE">
        <w:tc>
          <w:tcPr>
            <w:tcW w:w="4315" w:type="dxa"/>
            <w:vAlign w:val="bottom"/>
          </w:tcPr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9" w:type="dxa"/>
          </w:tcPr>
          <w:p w:rsidR="008247CE" w:rsidRPr="008247CE" w:rsidRDefault="008247CE" w:rsidP="004058AA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</w:tr>
      <w:tr w:rsidR="008247CE" w:rsidRPr="008247CE" w:rsidTr="008247CE">
        <w:trPr>
          <w:trHeight w:val="498"/>
        </w:trPr>
        <w:tc>
          <w:tcPr>
            <w:tcW w:w="4315" w:type="dxa"/>
            <w:vAlign w:val="center"/>
          </w:tcPr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639" w:type="dxa"/>
          </w:tcPr>
          <w:p w:rsidR="008247CE" w:rsidRPr="008247CE" w:rsidRDefault="008247CE" w:rsidP="004058AA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</w:tr>
      <w:tr w:rsidR="008247CE" w:rsidRPr="008247CE" w:rsidTr="008247CE">
        <w:tc>
          <w:tcPr>
            <w:tcW w:w="4315" w:type="dxa"/>
            <w:vAlign w:val="center"/>
          </w:tcPr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639" w:type="dxa"/>
          </w:tcPr>
          <w:p w:rsidR="008247CE" w:rsidRPr="008247CE" w:rsidRDefault="008247CE" w:rsidP="004058AA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</w:tr>
      <w:tr w:rsidR="008247CE" w:rsidRPr="008247CE" w:rsidTr="008247CE">
        <w:tc>
          <w:tcPr>
            <w:tcW w:w="4315" w:type="dxa"/>
            <w:vAlign w:val="center"/>
          </w:tcPr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 xml:space="preserve">Всего по Подпрограмме </w:t>
            </w:r>
            <w:r w:rsidRPr="008247CE">
              <w:rPr>
                <w:sz w:val="24"/>
                <w:szCs w:val="24"/>
                <w:lang w:val="en-US"/>
              </w:rPr>
              <w:t>I</w:t>
            </w:r>
            <w:r w:rsidRPr="008247CE">
              <w:rPr>
                <w:sz w:val="24"/>
                <w:szCs w:val="24"/>
              </w:rPr>
              <w:t>, в том числе по годам</w:t>
            </w:r>
          </w:p>
        </w:tc>
        <w:tc>
          <w:tcPr>
            <w:tcW w:w="1639" w:type="dxa"/>
          </w:tcPr>
          <w:p w:rsidR="008247CE" w:rsidRPr="008247CE" w:rsidRDefault="008247CE" w:rsidP="004058AA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</w:tr>
      <w:tr w:rsidR="008247CE" w:rsidRPr="008247CE" w:rsidTr="008247CE">
        <w:tc>
          <w:tcPr>
            <w:tcW w:w="14742" w:type="dxa"/>
            <w:gridSpan w:val="7"/>
            <w:vAlign w:val="center"/>
          </w:tcPr>
          <w:p w:rsidR="008247CE" w:rsidRPr="008247CE" w:rsidRDefault="008247CE" w:rsidP="004058AA">
            <w:pPr>
              <w:pStyle w:val="ConsPlusNormal"/>
              <w:jc w:val="center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 xml:space="preserve">Подпрограмма </w:t>
            </w:r>
            <w:r w:rsidRPr="008247CE">
              <w:rPr>
                <w:sz w:val="24"/>
                <w:szCs w:val="24"/>
                <w:lang w:val="en-US"/>
              </w:rPr>
              <w:t>II</w:t>
            </w:r>
            <w:r w:rsidRPr="008247CE">
              <w:rPr>
                <w:sz w:val="24"/>
                <w:szCs w:val="24"/>
              </w:rPr>
              <w:t xml:space="preserve">  «Развитие конкуренции»</w:t>
            </w:r>
          </w:p>
        </w:tc>
      </w:tr>
      <w:tr w:rsidR="008247CE" w:rsidRPr="008247CE" w:rsidTr="008247CE">
        <w:tc>
          <w:tcPr>
            <w:tcW w:w="4315" w:type="dxa"/>
            <w:vAlign w:val="center"/>
          </w:tcPr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639" w:type="dxa"/>
          </w:tcPr>
          <w:p w:rsidR="008247CE" w:rsidRPr="008247CE" w:rsidRDefault="008247CE" w:rsidP="004058AA">
            <w:pPr>
              <w:widowControl w:val="0"/>
              <w:jc w:val="right"/>
              <w:rPr>
                <w:rFonts w:ascii="Arial" w:hAnsi="Arial" w:cs="Arial"/>
              </w:rPr>
            </w:pPr>
            <w:r w:rsidRPr="008247CE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8247CE" w:rsidRPr="008247CE" w:rsidRDefault="008247CE" w:rsidP="004058AA">
            <w:pPr>
              <w:widowControl w:val="0"/>
              <w:jc w:val="right"/>
              <w:rPr>
                <w:rFonts w:ascii="Arial" w:hAnsi="Arial" w:cs="Arial"/>
              </w:rPr>
            </w:pPr>
            <w:r w:rsidRPr="008247CE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</w:tcPr>
          <w:p w:rsidR="008247CE" w:rsidRPr="008247CE" w:rsidRDefault="008247CE" w:rsidP="004058AA">
            <w:pPr>
              <w:widowControl w:val="0"/>
              <w:jc w:val="right"/>
              <w:rPr>
                <w:rFonts w:ascii="Arial" w:hAnsi="Arial" w:cs="Arial"/>
              </w:rPr>
            </w:pPr>
            <w:r w:rsidRPr="008247CE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jc w:val="right"/>
              <w:rPr>
                <w:rFonts w:ascii="Arial" w:hAnsi="Arial" w:cs="Arial"/>
              </w:rPr>
            </w:pPr>
            <w:r w:rsidRPr="008247CE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jc w:val="right"/>
              <w:rPr>
                <w:rFonts w:ascii="Arial" w:hAnsi="Arial" w:cs="Arial"/>
              </w:rPr>
            </w:pPr>
            <w:r w:rsidRPr="008247CE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jc w:val="right"/>
              <w:rPr>
                <w:rFonts w:ascii="Arial" w:hAnsi="Arial" w:cs="Arial"/>
              </w:rPr>
            </w:pPr>
            <w:r w:rsidRPr="008247CE">
              <w:rPr>
                <w:rFonts w:ascii="Arial" w:hAnsi="Arial" w:cs="Arial"/>
              </w:rPr>
              <w:t>0,00</w:t>
            </w:r>
          </w:p>
        </w:tc>
      </w:tr>
      <w:tr w:rsidR="008247CE" w:rsidRPr="008247CE" w:rsidTr="008247CE">
        <w:tc>
          <w:tcPr>
            <w:tcW w:w="4315" w:type="dxa"/>
            <w:vAlign w:val="bottom"/>
          </w:tcPr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9" w:type="dxa"/>
          </w:tcPr>
          <w:p w:rsidR="008247CE" w:rsidRPr="008247CE" w:rsidRDefault="008247CE" w:rsidP="004058AA">
            <w:pPr>
              <w:widowControl w:val="0"/>
              <w:jc w:val="right"/>
              <w:rPr>
                <w:rFonts w:ascii="Arial" w:hAnsi="Arial" w:cs="Arial"/>
              </w:rPr>
            </w:pPr>
            <w:r w:rsidRPr="008247CE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8247CE" w:rsidRPr="008247CE" w:rsidRDefault="008247CE" w:rsidP="004058AA">
            <w:pPr>
              <w:widowControl w:val="0"/>
              <w:jc w:val="right"/>
              <w:rPr>
                <w:rFonts w:ascii="Arial" w:hAnsi="Arial" w:cs="Arial"/>
              </w:rPr>
            </w:pPr>
            <w:r w:rsidRPr="008247CE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</w:tcPr>
          <w:p w:rsidR="008247CE" w:rsidRPr="008247CE" w:rsidRDefault="008247CE" w:rsidP="004058AA">
            <w:pPr>
              <w:widowControl w:val="0"/>
              <w:jc w:val="right"/>
              <w:rPr>
                <w:rFonts w:ascii="Arial" w:hAnsi="Arial" w:cs="Arial"/>
              </w:rPr>
            </w:pPr>
            <w:r w:rsidRPr="008247CE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jc w:val="right"/>
              <w:rPr>
                <w:rFonts w:ascii="Arial" w:hAnsi="Arial" w:cs="Arial"/>
              </w:rPr>
            </w:pPr>
            <w:r w:rsidRPr="008247CE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jc w:val="right"/>
              <w:rPr>
                <w:rFonts w:ascii="Arial" w:hAnsi="Arial" w:cs="Arial"/>
              </w:rPr>
            </w:pPr>
            <w:r w:rsidRPr="008247CE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jc w:val="right"/>
              <w:rPr>
                <w:rFonts w:ascii="Arial" w:hAnsi="Arial" w:cs="Arial"/>
              </w:rPr>
            </w:pPr>
            <w:r w:rsidRPr="008247CE">
              <w:rPr>
                <w:rFonts w:ascii="Arial" w:hAnsi="Arial" w:cs="Arial"/>
              </w:rPr>
              <w:t>0,00</w:t>
            </w:r>
          </w:p>
        </w:tc>
      </w:tr>
      <w:tr w:rsidR="008247CE" w:rsidRPr="008247CE" w:rsidTr="008247CE">
        <w:trPr>
          <w:trHeight w:val="541"/>
        </w:trPr>
        <w:tc>
          <w:tcPr>
            <w:tcW w:w="4315" w:type="dxa"/>
            <w:vAlign w:val="center"/>
          </w:tcPr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639" w:type="dxa"/>
          </w:tcPr>
          <w:p w:rsidR="008247CE" w:rsidRPr="008247CE" w:rsidRDefault="008247CE" w:rsidP="004058AA">
            <w:pPr>
              <w:widowControl w:val="0"/>
              <w:jc w:val="right"/>
              <w:rPr>
                <w:rFonts w:ascii="Arial" w:hAnsi="Arial" w:cs="Arial"/>
              </w:rPr>
            </w:pPr>
            <w:r w:rsidRPr="008247CE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8247CE" w:rsidRPr="008247CE" w:rsidRDefault="008247CE" w:rsidP="004058AA">
            <w:pPr>
              <w:widowControl w:val="0"/>
              <w:jc w:val="right"/>
              <w:rPr>
                <w:rFonts w:ascii="Arial" w:hAnsi="Arial" w:cs="Arial"/>
              </w:rPr>
            </w:pPr>
            <w:r w:rsidRPr="008247CE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</w:tcPr>
          <w:p w:rsidR="008247CE" w:rsidRPr="008247CE" w:rsidRDefault="008247CE" w:rsidP="004058AA">
            <w:pPr>
              <w:widowControl w:val="0"/>
              <w:jc w:val="right"/>
              <w:rPr>
                <w:rFonts w:ascii="Arial" w:hAnsi="Arial" w:cs="Arial"/>
              </w:rPr>
            </w:pPr>
            <w:r w:rsidRPr="008247CE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jc w:val="right"/>
              <w:rPr>
                <w:rFonts w:ascii="Arial" w:hAnsi="Arial" w:cs="Arial"/>
              </w:rPr>
            </w:pPr>
            <w:r w:rsidRPr="008247CE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jc w:val="right"/>
              <w:rPr>
                <w:rFonts w:ascii="Arial" w:hAnsi="Arial" w:cs="Arial"/>
              </w:rPr>
            </w:pPr>
            <w:r w:rsidRPr="008247CE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jc w:val="right"/>
              <w:rPr>
                <w:rFonts w:ascii="Arial" w:hAnsi="Arial" w:cs="Arial"/>
              </w:rPr>
            </w:pPr>
            <w:r w:rsidRPr="008247CE">
              <w:rPr>
                <w:rFonts w:ascii="Arial" w:hAnsi="Arial" w:cs="Arial"/>
              </w:rPr>
              <w:t>0,00</w:t>
            </w:r>
          </w:p>
        </w:tc>
      </w:tr>
      <w:tr w:rsidR="008247CE" w:rsidRPr="008247CE" w:rsidTr="008247CE">
        <w:tc>
          <w:tcPr>
            <w:tcW w:w="4315" w:type="dxa"/>
            <w:vAlign w:val="center"/>
          </w:tcPr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639" w:type="dxa"/>
          </w:tcPr>
          <w:p w:rsidR="008247CE" w:rsidRPr="008247CE" w:rsidRDefault="008247CE" w:rsidP="004058AA">
            <w:pPr>
              <w:widowControl w:val="0"/>
              <w:jc w:val="right"/>
              <w:rPr>
                <w:rFonts w:ascii="Arial" w:hAnsi="Arial" w:cs="Arial"/>
              </w:rPr>
            </w:pPr>
            <w:r w:rsidRPr="008247CE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8247CE" w:rsidRPr="008247CE" w:rsidRDefault="008247CE" w:rsidP="004058AA">
            <w:pPr>
              <w:widowControl w:val="0"/>
              <w:jc w:val="right"/>
              <w:rPr>
                <w:rFonts w:ascii="Arial" w:hAnsi="Arial" w:cs="Arial"/>
              </w:rPr>
            </w:pPr>
            <w:r w:rsidRPr="008247CE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</w:tcPr>
          <w:p w:rsidR="008247CE" w:rsidRPr="008247CE" w:rsidRDefault="008247CE" w:rsidP="004058AA">
            <w:pPr>
              <w:widowControl w:val="0"/>
              <w:jc w:val="right"/>
              <w:rPr>
                <w:rFonts w:ascii="Arial" w:hAnsi="Arial" w:cs="Arial"/>
              </w:rPr>
            </w:pPr>
            <w:r w:rsidRPr="008247CE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jc w:val="right"/>
              <w:rPr>
                <w:rFonts w:ascii="Arial" w:hAnsi="Arial" w:cs="Arial"/>
              </w:rPr>
            </w:pPr>
            <w:r w:rsidRPr="008247CE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jc w:val="right"/>
              <w:rPr>
                <w:rFonts w:ascii="Arial" w:hAnsi="Arial" w:cs="Arial"/>
              </w:rPr>
            </w:pPr>
            <w:r w:rsidRPr="008247CE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jc w:val="right"/>
              <w:rPr>
                <w:rFonts w:ascii="Arial" w:hAnsi="Arial" w:cs="Arial"/>
              </w:rPr>
            </w:pPr>
            <w:r w:rsidRPr="008247CE">
              <w:rPr>
                <w:rFonts w:ascii="Arial" w:hAnsi="Arial" w:cs="Arial"/>
              </w:rPr>
              <w:t>0,00</w:t>
            </w:r>
          </w:p>
        </w:tc>
      </w:tr>
      <w:tr w:rsidR="008247CE" w:rsidRPr="008247CE" w:rsidTr="008247CE">
        <w:tc>
          <w:tcPr>
            <w:tcW w:w="4315" w:type="dxa"/>
            <w:vAlign w:val="center"/>
          </w:tcPr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 xml:space="preserve">Всего по Подпрограмме </w:t>
            </w:r>
            <w:r w:rsidRPr="008247CE">
              <w:rPr>
                <w:sz w:val="24"/>
                <w:szCs w:val="24"/>
                <w:lang w:val="en-US"/>
              </w:rPr>
              <w:t>II</w:t>
            </w:r>
            <w:r w:rsidRPr="008247CE">
              <w:rPr>
                <w:sz w:val="24"/>
                <w:szCs w:val="24"/>
              </w:rPr>
              <w:t>, в том числе по годам</w:t>
            </w:r>
          </w:p>
        </w:tc>
        <w:tc>
          <w:tcPr>
            <w:tcW w:w="1639" w:type="dxa"/>
          </w:tcPr>
          <w:p w:rsidR="008247CE" w:rsidRPr="008247CE" w:rsidRDefault="008247CE" w:rsidP="004058AA">
            <w:pPr>
              <w:widowControl w:val="0"/>
              <w:jc w:val="right"/>
              <w:rPr>
                <w:rFonts w:ascii="Arial" w:hAnsi="Arial" w:cs="Arial"/>
              </w:rPr>
            </w:pPr>
            <w:r w:rsidRPr="008247CE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8247CE" w:rsidRPr="008247CE" w:rsidRDefault="008247CE" w:rsidP="004058AA">
            <w:pPr>
              <w:widowControl w:val="0"/>
              <w:jc w:val="right"/>
              <w:rPr>
                <w:rFonts w:ascii="Arial" w:hAnsi="Arial" w:cs="Arial"/>
              </w:rPr>
            </w:pPr>
            <w:r w:rsidRPr="008247CE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</w:tcPr>
          <w:p w:rsidR="008247CE" w:rsidRPr="008247CE" w:rsidRDefault="008247CE" w:rsidP="004058AA">
            <w:pPr>
              <w:widowControl w:val="0"/>
              <w:jc w:val="right"/>
              <w:rPr>
                <w:rFonts w:ascii="Arial" w:hAnsi="Arial" w:cs="Arial"/>
              </w:rPr>
            </w:pPr>
            <w:r w:rsidRPr="008247CE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jc w:val="right"/>
              <w:rPr>
                <w:rFonts w:ascii="Arial" w:hAnsi="Arial" w:cs="Arial"/>
              </w:rPr>
            </w:pPr>
            <w:r w:rsidRPr="008247CE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jc w:val="right"/>
              <w:rPr>
                <w:rFonts w:ascii="Arial" w:hAnsi="Arial" w:cs="Arial"/>
              </w:rPr>
            </w:pPr>
            <w:r w:rsidRPr="008247CE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jc w:val="right"/>
              <w:rPr>
                <w:rFonts w:ascii="Arial" w:hAnsi="Arial" w:cs="Arial"/>
              </w:rPr>
            </w:pPr>
            <w:r w:rsidRPr="008247CE">
              <w:rPr>
                <w:rFonts w:ascii="Arial" w:hAnsi="Arial" w:cs="Arial"/>
              </w:rPr>
              <w:t>0,00</w:t>
            </w:r>
          </w:p>
        </w:tc>
      </w:tr>
      <w:tr w:rsidR="008247CE" w:rsidRPr="008247CE" w:rsidTr="008247CE">
        <w:tc>
          <w:tcPr>
            <w:tcW w:w="14742" w:type="dxa"/>
            <w:gridSpan w:val="7"/>
            <w:vAlign w:val="center"/>
          </w:tcPr>
          <w:p w:rsidR="008247CE" w:rsidRPr="008247CE" w:rsidRDefault="008247CE" w:rsidP="004058AA">
            <w:pPr>
              <w:pStyle w:val="ConsPlusNormal"/>
              <w:jc w:val="center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 xml:space="preserve">Подпрограмма </w:t>
            </w:r>
            <w:r w:rsidRPr="008247CE">
              <w:rPr>
                <w:sz w:val="24"/>
                <w:szCs w:val="24"/>
                <w:lang w:val="en-US"/>
              </w:rPr>
              <w:t>III</w:t>
            </w:r>
            <w:r w:rsidRPr="008247CE">
              <w:rPr>
                <w:sz w:val="24"/>
                <w:szCs w:val="24"/>
              </w:rPr>
              <w:t xml:space="preserve">  «Развитие малого и среднего предпринимательства»</w:t>
            </w:r>
          </w:p>
        </w:tc>
      </w:tr>
      <w:tr w:rsidR="008247CE" w:rsidRPr="008247CE" w:rsidTr="008247CE">
        <w:tc>
          <w:tcPr>
            <w:tcW w:w="4315" w:type="dxa"/>
            <w:vAlign w:val="center"/>
          </w:tcPr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639" w:type="dxa"/>
          </w:tcPr>
          <w:p w:rsidR="008247CE" w:rsidRPr="008247CE" w:rsidRDefault="008247CE" w:rsidP="004058AA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</w:tr>
      <w:tr w:rsidR="008247CE" w:rsidRPr="008247CE" w:rsidTr="008247CE">
        <w:tc>
          <w:tcPr>
            <w:tcW w:w="4315" w:type="dxa"/>
            <w:vAlign w:val="bottom"/>
          </w:tcPr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9" w:type="dxa"/>
          </w:tcPr>
          <w:p w:rsidR="008247CE" w:rsidRPr="008247CE" w:rsidRDefault="008247CE" w:rsidP="004058AA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</w:tr>
      <w:tr w:rsidR="008247CE" w:rsidRPr="008247CE" w:rsidTr="008247CE">
        <w:tc>
          <w:tcPr>
            <w:tcW w:w="4315" w:type="dxa"/>
            <w:vAlign w:val="center"/>
          </w:tcPr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lastRenderedPageBreak/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639" w:type="dxa"/>
          </w:tcPr>
          <w:p w:rsidR="008247CE" w:rsidRPr="008247CE" w:rsidRDefault="008247CE" w:rsidP="004058AA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8247CE">
              <w:rPr>
                <w:sz w:val="24"/>
                <w:szCs w:val="24"/>
              </w:rPr>
              <w:t xml:space="preserve"> 500,00</w:t>
            </w:r>
          </w:p>
        </w:tc>
        <w:tc>
          <w:tcPr>
            <w:tcW w:w="1843" w:type="dxa"/>
          </w:tcPr>
          <w:p w:rsidR="008247CE" w:rsidRPr="008247CE" w:rsidRDefault="008247CE" w:rsidP="004058AA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2 000,00</w:t>
            </w:r>
          </w:p>
        </w:tc>
        <w:tc>
          <w:tcPr>
            <w:tcW w:w="1842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2 000,00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</w:t>
            </w:r>
            <w:r w:rsidRPr="008247CE">
              <w:rPr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</w:t>
            </w:r>
            <w:r w:rsidRPr="008247CE">
              <w:rPr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2 500,00</w:t>
            </w:r>
          </w:p>
        </w:tc>
      </w:tr>
      <w:tr w:rsidR="008247CE" w:rsidRPr="008247CE" w:rsidTr="008247CE">
        <w:trPr>
          <w:trHeight w:val="313"/>
        </w:trPr>
        <w:tc>
          <w:tcPr>
            <w:tcW w:w="4315" w:type="dxa"/>
            <w:vAlign w:val="center"/>
          </w:tcPr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639" w:type="dxa"/>
          </w:tcPr>
          <w:p w:rsidR="008247CE" w:rsidRPr="008247CE" w:rsidRDefault="008247CE" w:rsidP="004058AA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0,00</w:t>
            </w:r>
          </w:p>
        </w:tc>
      </w:tr>
      <w:tr w:rsidR="008247CE" w:rsidRPr="008247CE" w:rsidTr="008247CE">
        <w:tc>
          <w:tcPr>
            <w:tcW w:w="4315" w:type="dxa"/>
            <w:vAlign w:val="center"/>
          </w:tcPr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 xml:space="preserve">Всего по Подпрограмме </w:t>
            </w:r>
            <w:r w:rsidRPr="008247CE">
              <w:rPr>
                <w:sz w:val="24"/>
                <w:szCs w:val="24"/>
                <w:lang w:val="en-US"/>
              </w:rPr>
              <w:t>III</w:t>
            </w:r>
            <w:r w:rsidRPr="008247CE">
              <w:rPr>
                <w:sz w:val="24"/>
                <w:szCs w:val="24"/>
              </w:rPr>
              <w:t>, в том числе по годам</w:t>
            </w:r>
          </w:p>
        </w:tc>
        <w:tc>
          <w:tcPr>
            <w:tcW w:w="1639" w:type="dxa"/>
          </w:tcPr>
          <w:p w:rsidR="008247CE" w:rsidRPr="008247CE" w:rsidRDefault="008247CE" w:rsidP="004058AA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247CE">
              <w:rPr>
                <w:sz w:val="24"/>
                <w:szCs w:val="24"/>
              </w:rPr>
              <w:t xml:space="preserve"> 500,00</w:t>
            </w:r>
          </w:p>
        </w:tc>
        <w:tc>
          <w:tcPr>
            <w:tcW w:w="1843" w:type="dxa"/>
          </w:tcPr>
          <w:p w:rsidR="008247CE" w:rsidRPr="008247CE" w:rsidRDefault="008247CE" w:rsidP="004058AA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2 000,00</w:t>
            </w:r>
          </w:p>
        </w:tc>
        <w:tc>
          <w:tcPr>
            <w:tcW w:w="1842" w:type="dxa"/>
          </w:tcPr>
          <w:p w:rsidR="008247CE" w:rsidRPr="008247CE" w:rsidRDefault="008247CE" w:rsidP="004058AA">
            <w:pPr>
              <w:pStyle w:val="ConsPlusNormal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2 000,00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</w:t>
            </w:r>
            <w:r w:rsidRPr="008247CE">
              <w:rPr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</w:t>
            </w:r>
            <w:r w:rsidRPr="008247CE">
              <w:rPr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2 500,00</w:t>
            </w:r>
          </w:p>
        </w:tc>
      </w:tr>
      <w:tr w:rsidR="008247CE" w:rsidRPr="008247CE" w:rsidTr="008247CE">
        <w:tc>
          <w:tcPr>
            <w:tcW w:w="14742" w:type="dxa"/>
            <w:gridSpan w:val="7"/>
            <w:vAlign w:val="center"/>
          </w:tcPr>
          <w:p w:rsidR="008247CE" w:rsidRPr="008247CE" w:rsidRDefault="008247CE" w:rsidP="004058AA">
            <w:pPr>
              <w:pStyle w:val="ConsPlusNormal"/>
              <w:jc w:val="center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 xml:space="preserve">Подпрограмма </w:t>
            </w:r>
            <w:r w:rsidRPr="008247CE">
              <w:rPr>
                <w:sz w:val="24"/>
                <w:szCs w:val="24"/>
                <w:lang w:val="en-US"/>
              </w:rPr>
              <w:t>IV</w:t>
            </w:r>
            <w:r w:rsidRPr="008247CE">
              <w:rPr>
                <w:sz w:val="24"/>
                <w:szCs w:val="24"/>
              </w:rPr>
              <w:t xml:space="preserve"> «Развитие потребительского рынка и услуг на территории муниципального </w:t>
            </w:r>
            <w:r w:rsidRPr="008247CE">
              <w:rPr>
                <w:sz w:val="24"/>
                <w:szCs w:val="24"/>
              </w:rPr>
              <w:br/>
              <w:t>образования Московской области»</w:t>
            </w:r>
          </w:p>
        </w:tc>
      </w:tr>
      <w:tr w:rsidR="008247CE" w:rsidRPr="008247CE" w:rsidTr="008247CE">
        <w:tc>
          <w:tcPr>
            <w:tcW w:w="4315" w:type="dxa"/>
            <w:vAlign w:val="center"/>
          </w:tcPr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639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0,00</w:t>
            </w:r>
          </w:p>
        </w:tc>
        <w:tc>
          <w:tcPr>
            <w:tcW w:w="1843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0,00</w:t>
            </w:r>
          </w:p>
        </w:tc>
        <w:tc>
          <w:tcPr>
            <w:tcW w:w="1842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0,00</w:t>
            </w:r>
          </w:p>
        </w:tc>
      </w:tr>
      <w:tr w:rsidR="008247CE" w:rsidRPr="008247CE" w:rsidTr="008247CE">
        <w:tc>
          <w:tcPr>
            <w:tcW w:w="4315" w:type="dxa"/>
            <w:vAlign w:val="bottom"/>
          </w:tcPr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9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0,00</w:t>
            </w:r>
          </w:p>
        </w:tc>
        <w:tc>
          <w:tcPr>
            <w:tcW w:w="1843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0,00</w:t>
            </w:r>
          </w:p>
        </w:tc>
        <w:tc>
          <w:tcPr>
            <w:tcW w:w="1842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0,00</w:t>
            </w:r>
          </w:p>
        </w:tc>
      </w:tr>
      <w:tr w:rsidR="008247CE" w:rsidRPr="008247CE" w:rsidTr="008247CE">
        <w:tc>
          <w:tcPr>
            <w:tcW w:w="4315" w:type="dxa"/>
            <w:vAlign w:val="center"/>
          </w:tcPr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639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0,00</w:t>
            </w:r>
          </w:p>
        </w:tc>
        <w:tc>
          <w:tcPr>
            <w:tcW w:w="1843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0,00</w:t>
            </w:r>
          </w:p>
        </w:tc>
        <w:tc>
          <w:tcPr>
            <w:tcW w:w="1842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0,00</w:t>
            </w:r>
          </w:p>
        </w:tc>
      </w:tr>
      <w:tr w:rsidR="008247CE" w:rsidRPr="008247CE" w:rsidTr="008247CE">
        <w:tc>
          <w:tcPr>
            <w:tcW w:w="4315" w:type="dxa"/>
            <w:vAlign w:val="center"/>
          </w:tcPr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639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50 000,00</w:t>
            </w:r>
          </w:p>
        </w:tc>
        <w:tc>
          <w:tcPr>
            <w:tcW w:w="1843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10 000,00</w:t>
            </w:r>
          </w:p>
        </w:tc>
        <w:tc>
          <w:tcPr>
            <w:tcW w:w="1842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10 000,00</w:t>
            </w:r>
          </w:p>
        </w:tc>
      </w:tr>
      <w:tr w:rsidR="008247CE" w:rsidRPr="008247CE" w:rsidTr="008247CE">
        <w:tc>
          <w:tcPr>
            <w:tcW w:w="4315" w:type="dxa"/>
            <w:vAlign w:val="center"/>
          </w:tcPr>
          <w:p w:rsidR="008247CE" w:rsidRPr="008247CE" w:rsidRDefault="008247CE" w:rsidP="004058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47CE">
              <w:rPr>
                <w:sz w:val="24"/>
                <w:szCs w:val="24"/>
              </w:rPr>
              <w:t xml:space="preserve">Всего по Подпрограмме </w:t>
            </w:r>
            <w:r w:rsidRPr="008247CE">
              <w:rPr>
                <w:sz w:val="24"/>
                <w:szCs w:val="24"/>
                <w:lang w:val="en-US"/>
              </w:rPr>
              <w:t>IV</w:t>
            </w:r>
            <w:r w:rsidRPr="008247CE">
              <w:rPr>
                <w:sz w:val="24"/>
                <w:szCs w:val="24"/>
              </w:rPr>
              <w:t>, в том числе по годам</w:t>
            </w:r>
          </w:p>
        </w:tc>
        <w:tc>
          <w:tcPr>
            <w:tcW w:w="1639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50 000,00</w:t>
            </w:r>
          </w:p>
        </w:tc>
        <w:tc>
          <w:tcPr>
            <w:tcW w:w="1843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10 000,00</w:t>
            </w:r>
          </w:p>
        </w:tc>
        <w:tc>
          <w:tcPr>
            <w:tcW w:w="1842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ind w:right="80"/>
              <w:jc w:val="right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eastAsia="Batang" w:hAnsi="Arial" w:cs="Arial"/>
                <w:lang w:eastAsia="en-US"/>
              </w:rPr>
              <w:t>10 000,00</w:t>
            </w:r>
          </w:p>
        </w:tc>
      </w:tr>
      <w:tr w:rsidR="008247CE" w:rsidRPr="008247CE" w:rsidTr="008247CE">
        <w:tc>
          <w:tcPr>
            <w:tcW w:w="14742" w:type="dxa"/>
            <w:gridSpan w:val="7"/>
            <w:vAlign w:val="center"/>
          </w:tcPr>
          <w:p w:rsidR="008247CE" w:rsidRPr="008247CE" w:rsidRDefault="008247CE" w:rsidP="004058AA">
            <w:pPr>
              <w:widowControl w:val="0"/>
              <w:ind w:right="80"/>
              <w:jc w:val="center"/>
              <w:rPr>
                <w:rFonts w:ascii="Arial" w:eastAsia="Batang" w:hAnsi="Arial" w:cs="Arial"/>
                <w:lang w:eastAsia="en-US"/>
              </w:rPr>
            </w:pPr>
            <w:r w:rsidRPr="008247CE">
              <w:rPr>
                <w:rFonts w:ascii="Arial" w:hAnsi="Arial" w:cs="Arial"/>
                <w:color w:val="000000"/>
              </w:rPr>
              <w:t xml:space="preserve">Подпрограмма </w:t>
            </w:r>
            <w:r w:rsidRPr="008247CE">
              <w:rPr>
                <w:rFonts w:ascii="Arial" w:hAnsi="Arial" w:cs="Arial"/>
                <w:color w:val="000000"/>
                <w:lang w:val="en-US"/>
              </w:rPr>
              <w:t>V</w:t>
            </w:r>
            <w:r w:rsidRPr="008247CE">
              <w:rPr>
                <w:rFonts w:ascii="Arial" w:hAnsi="Arial" w:cs="Arial"/>
                <w:color w:val="000000"/>
              </w:rPr>
              <w:t xml:space="preserve"> «Обеспечивающая подпрограмма»</w:t>
            </w:r>
          </w:p>
        </w:tc>
      </w:tr>
      <w:tr w:rsidR="008247CE" w:rsidRPr="008247CE" w:rsidTr="008247CE">
        <w:tc>
          <w:tcPr>
            <w:tcW w:w="4315" w:type="dxa"/>
            <w:vAlign w:val="center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639" w:type="dxa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247CE" w:rsidRPr="008247CE" w:rsidTr="008247CE">
        <w:tc>
          <w:tcPr>
            <w:tcW w:w="4315" w:type="dxa"/>
            <w:vAlign w:val="bottom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639" w:type="dxa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247CE" w:rsidRPr="008247CE" w:rsidTr="008247CE">
        <w:tc>
          <w:tcPr>
            <w:tcW w:w="4315" w:type="dxa"/>
            <w:vAlign w:val="center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 xml:space="preserve">Средства бюджета городского округа Ступино Московской области </w:t>
            </w:r>
          </w:p>
        </w:tc>
        <w:tc>
          <w:tcPr>
            <w:tcW w:w="1639" w:type="dxa"/>
          </w:tcPr>
          <w:p w:rsidR="008247CE" w:rsidRPr="008247CE" w:rsidRDefault="00485063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128 252,80</w:t>
            </w:r>
          </w:p>
        </w:tc>
        <w:tc>
          <w:tcPr>
            <w:tcW w:w="1843" w:type="dxa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19 500,00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62 917,60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22 917,60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22 917,60</w:t>
            </w:r>
          </w:p>
        </w:tc>
      </w:tr>
      <w:tr w:rsidR="008247CE" w:rsidRPr="008247CE" w:rsidTr="008247CE">
        <w:tc>
          <w:tcPr>
            <w:tcW w:w="4315" w:type="dxa"/>
            <w:vAlign w:val="center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639" w:type="dxa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247CE" w:rsidRPr="008247CE" w:rsidTr="008247CE">
        <w:tc>
          <w:tcPr>
            <w:tcW w:w="4315" w:type="dxa"/>
            <w:vAlign w:val="center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 xml:space="preserve">Всего по Подпрограмме </w:t>
            </w:r>
            <w:r w:rsidRPr="008247CE">
              <w:rPr>
                <w:rFonts w:ascii="Arial" w:hAnsi="Arial" w:cs="Arial"/>
                <w:color w:val="000000"/>
                <w:lang w:val="en-US"/>
              </w:rPr>
              <w:t>V</w:t>
            </w:r>
            <w:r w:rsidRPr="008247CE">
              <w:rPr>
                <w:rFonts w:ascii="Arial" w:hAnsi="Arial" w:cs="Arial"/>
                <w:color w:val="000000"/>
              </w:rPr>
              <w:t xml:space="preserve">, </w:t>
            </w:r>
            <w:r w:rsidRPr="008247CE">
              <w:rPr>
                <w:rFonts w:ascii="Arial" w:hAnsi="Arial" w:cs="Arial"/>
                <w:color w:val="000000"/>
              </w:rPr>
              <w:br/>
            </w:r>
            <w:r w:rsidRPr="008247CE">
              <w:rPr>
                <w:rFonts w:ascii="Arial" w:hAnsi="Arial" w:cs="Arial"/>
                <w:color w:val="000000"/>
              </w:rPr>
              <w:lastRenderedPageBreak/>
              <w:t>в том числе по годам</w:t>
            </w:r>
          </w:p>
        </w:tc>
        <w:tc>
          <w:tcPr>
            <w:tcW w:w="1639" w:type="dxa"/>
          </w:tcPr>
          <w:p w:rsidR="008247CE" w:rsidRPr="008247CE" w:rsidRDefault="00485063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128 252,80</w:t>
            </w:r>
          </w:p>
        </w:tc>
        <w:tc>
          <w:tcPr>
            <w:tcW w:w="1843" w:type="dxa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19 500,00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62 917,60</w:t>
            </w:r>
          </w:p>
        </w:tc>
        <w:tc>
          <w:tcPr>
            <w:tcW w:w="1701" w:type="dxa"/>
          </w:tcPr>
          <w:p w:rsidR="008247CE" w:rsidRPr="008247CE" w:rsidRDefault="008247CE" w:rsidP="004058AA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22 917,60</w:t>
            </w:r>
          </w:p>
        </w:tc>
        <w:tc>
          <w:tcPr>
            <w:tcW w:w="1701" w:type="dxa"/>
          </w:tcPr>
          <w:p w:rsidR="008247CE" w:rsidRPr="00485063" w:rsidRDefault="008247CE" w:rsidP="004058A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85063">
              <w:rPr>
                <w:rFonts w:ascii="Arial" w:hAnsi="Arial" w:cs="Arial"/>
                <w:color w:val="000000"/>
              </w:rPr>
              <w:t>917,60</w:t>
            </w:r>
          </w:p>
        </w:tc>
      </w:tr>
    </w:tbl>
    <w:p w:rsidR="008247CE" w:rsidRPr="008247CE" w:rsidRDefault="00485063" w:rsidP="004058AA">
      <w:pPr>
        <w:pStyle w:val="ConsPlusNormal"/>
        <w:tabs>
          <w:tab w:val="left" w:pos="3012"/>
        </w:tabs>
        <w:ind w:left="927" w:firstLine="0"/>
        <w:outlineLvl w:val="1"/>
        <w:rPr>
          <w:bCs/>
          <w:sz w:val="24"/>
          <w:szCs w:val="24"/>
        </w:rPr>
        <w:sectPr w:rsidR="008247CE" w:rsidRPr="008247CE" w:rsidSect="00BA797B">
          <w:pgSz w:w="16838" w:h="11906" w:orient="landscape"/>
          <w:pgMar w:top="1276" w:right="567" w:bottom="851" w:left="1134" w:header="709" w:footer="709" w:gutter="0"/>
          <w:cols w:space="708"/>
          <w:docGrid w:linePitch="360"/>
        </w:sectPr>
      </w:pP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»</w:t>
      </w:r>
      <w:r w:rsidR="004058AA">
        <w:rPr>
          <w:bCs/>
          <w:sz w:val="24"/>
          <w:szCs w:val="24"/>
        </w:rPr>
        <w:t>.</w:t>
      </w:r>
    </w:p>
    <w:p w:rsidR="00175F9A" w:rsidRPr="009F6C49" w:rsidRDefault="00175F9A" w:rsidP="004058AA">
      <w:pPr>
        <w:pStyle w:val="a3"/>
        <w:widowControl w:val="0"/>
        <w:numPr>
          <w:ilvl w:val="0"/>
          <w:numId w:val="5"/>
        </w:numPr>
        <w:ind w:left="924" w:right="-312" w:hanging="357"/>
        <w:rPr>
          <w:rFonts w:ascii="Arial" w:hAnsi="Arial" w:cs="Arial"/>
        </w:rPr>
      </w:pPr>
      <w:r w:rsidRPr="009F6C49">
        <w:rPr>
          <w:rFonts w:ascii="Arial" w:hAnsi="Arial" w:cs="Arial"/>
        </w:rPr>
        <w:lastRenderedPageBreak/>
        <w:t>В части 4 «Методика расчета значений показателей муниципальной программы «Предпринимательство» строку 4. изложить в следующей редакции:</w:t>
      </w:r>
    </w:p>
    <w:p w:rsidR="00175F9A" w:rsidRPr="009F6C49" w:rsidRDefault="00175F9A" w:rsidP="00485063">
      <w:pPr>
        <w:pStyle w:val="a3"/>
        <w:widowControl w:val="0"/>
        <w:ind w:left="927" w:right="-312"/>
        <w:rPr>
          <w:rFonts w:ascii="Arial" w:hAnsi="Arial" w:cs="Arial"/>
        </w:rPr>
      </w:pPr>
      <w:r w:rsidRPr="009F6C49">
        <w:rPr>
          <w:rFonts w:ascii="Arial" w:hAnsi="Arial" w:cs="Arial"/>
        </w:rPr>
        <w:t>«</w:t>
      </w:r>
    </w:p>
    <w:tbl>
      <w:tblPr>
        <w:tblStyle w:val="1c"/>
        <w:tblW w:w="5000" w:type="pct"/>
        <w:tblLook w:val="04A0"/>
      </w:tblPr>
      <w:tblGrid>
        <w:gridCol w:w="417"/>
        <w:gridCol w:w="2223"/>
        <w:gridCol w:w="1028"/>
        <w:gridCol w:w="7546"/>
        <w:gridCol w:w="2742"/>
        <w:gridCol w:w="1144"/>
      </w:tblGrid>
      <w:tr w:rsidR="00175F9A" w:rsidRPr="009F6C49" w:rsidTr="00175F9A">
        <w:tc>
          <w:tcPr>
            <w:tcW w:w="143" w:type="pct"/>
          </w:tcPr>
          <w:p w:rsidR="00175F9A" w:rsidRPr="009F6C49" w:rsidRDefault="00175F9A" w:rsidP="00485063">
            <w:pPr>
              <w:widowControl w:val="0"/>
              <w:tabs>
                <w:tab w:val="left" w:pos="567"/>
              </w:tabs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F6C49">
              <w:rPr>
                <w:rFonts w:ascii="Arial" w:eastAsiaTheme="minorHAnsi" w:hAnsi="Arial" w:cs="Arial"/>
                <w:sz w:val="24"/>
                <w:szCs w:val="24"/>
              </w:rPr>
              <w:t>4.</w:t>
            </w:r>
          </w:p>
        </w:tc>
        <w:tc>
          <w:tcPr>
            <w:tcW w:w="646" w:type="pct"/>
          </w:tcPr>
          <w:p w:rsidR="00175F9A" w:rsidRPr="009F6C49" w:rsidRDefault="00175F9A" w:rsidP="00485063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9F6C49">
              <w:rPr>
                <w:rFonts w:ascii="Arial" w:eastAsiaTheme="minorHAnsi" w:hAnsi="Arial" w:cs="Arial"/>
                <w:sz w:val="24"/>
                <w:szCs w:val="24"/>
              </w:rPr>
              <w:t>Индекс совокупной результативности реализации мероприятий, направленных на развитие конкуренции (</w:t>
            </w:r>
            <w:r w:rsidRPr="009F6C49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I</w:t>
            </w:r>
            <w:r w:rsidRPr="009F6C49">
              <w:rPr>
                <w:rFonts w:ascii="Arial" w:eastAsiaTheme="minorHAnsi" w:hAnsi="Arial" w:cs="Arial"/>
                <w:sz w:val="24"/>
                <w:szCs w:val="24"/>
              </w:rPr>
              <w:t>)</w:t>
            </w:r>
          </w:p>
        </w:tc>
        <w:tc>
          <w:tcPr>
            <w:tcW w:w="363" w:type="pct"/>
          </w:tcPr>
          <w:p w:rsidR="00175F9A" w:rsidRPr="009F6C49" w:rsidRDefault="00175F9A" w:rsidP="00485063">
            <w:pPr>
              <w:widowControl w:val="0"/>
              <w:tabs>
                <w:tab w:val="left" w:pos="567"/>
              </w:tabs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F6C49">
              <w:rPr>
                <w:rFonts w:ascii="Arial" w:eastAsiaTheme="minorHAnsi" w:hAnsi="Arial" w:cs="Arial"/>
                <w:sz w:val="24"/>
                <w:szCs w:val="24"/>
              </w:rPr>
              <w:t>единиц</w:t>
            </w:r>
          </w:p>
        </w:tc>
        <w:tc>
          <w:tcPr>
            <w:tcW w:w="2553" w:type="pct"/>
          </w:tcPr>
          <w:p w:rsidR="00175F9A" w:rsidRPr="009F6C49" w:rsidRDefault="00175F9A" w:rsidP="00485063">
            <w:pPr>
              <w:widowControl w:val="0"/>
              <w:tabs>
                <w:tab w:val="left" w:pos="567"/>
              </w:tabs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9F6C49">
              <w:rPr>
                <w:rFonts w:ascii="Arial" w:eastAsiaTheme="minorHAnsi" w:hAnsi="Arial" w:cs="Arial"/>
                <w:noProof/>
              </w:rPr>
              <w:drawing>
                <wp:inline distT="0" distB="0" distL="0" distR="0">
                  <wp:extent cx="1190625" cy="58304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865" cy="5983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75F9A" w:rsidRPr="009F6C49" w:rsidRDefault="00175F9A" w:rsidP="00485063">
            <w:pPr>
              <w:widowControl w:val="0"/>
              <w:tabs>
                <w:tab w:val="left" w:pos="567"/>
              </w:tabs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175F9A" w:rsidRPr="009F6C49" w:rsidRDefault="00175F9A" w:rsidP="00485063">
            <w:pPr>
              <w:widowControl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9F6C49">
              <w:rPr>
                <w:rFonts w:ascii="Arial" w:eastAsiaTheme="minorHAnsi" w:hAnsi="Arial" w:cs="Arial"/>
                <w:sz w:val="24"/>
                <w:szCs w:val="24"/>
              </w:rPr>
              <w:t>где:</w:t>
            </w:r>
          </w:p>
          <w:p w:rsidR="00175F9A" w:rsidRPr="009F6C49" w:rsidRDefault="00175F9A" w:rsidP="00485063">
            <w:pPr>
              <w:widowControl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9F6C49">
              <w:rPr>
                <w:rFonts w:ascii="Arial" w:eastAsiaTheme="minorHAnsi" w:hAnsi="Arial" w:cs="Arial"/>
                <w:sz w:val="24"/>
                <w:szCs w:val="24"/>
              </w:rPr>
              <w:t>I - значение индекса совокупной результативности реализации мероприятий, направленных на развитие конкуренции (при определении значения индекса осуществляется округление до одного знака после десятичного разделителя);</w:t>
            </w:r>
          </w:p>
          <w:p w:rsidR="00175F9A" w:rsidRPr="009F6C49" w:rsidRDefault="00175F9A" w:rsidP="00485063">
            <w:pPr>
              <w:widowControl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9F6C49">
              <w:rPr>
                <w:rFonts w:ascii="Arial" w:eastAsiaTheme="minorHAnsi" w:hAnsi="Arial" w:cs="Arial"/>
                <w:sz w:val="24"/>
                <w:szCs w:val="24"/>
              </w:rPr>
              <w:t>Доля n - доля за достижение результата реализации n-го мероприятия в отчетном году;</w:t>
            </w:r>
          </w:p>
          <w:p w:rsidR="00175F9A" w:rsidRPr="009F6C49" w:rsidRDefault="00175F9A" w:rsidP="00485063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F6C49">
              <w:rPr>
                <w:rFonts w:ascii="Arial" w:eastAsiaTheme="minorHAnsi" w:hAnsi="Arial" w:cs="Arial"/>
                <w:noProof/>
              </w:rPr>
              <w:drawing>
                <wp:inline distT="0" distB="0" distL="0" distR="0">
                  <wp:extent cx="572909" cy="352425"/>
                  <wp:effectExtent l="0" t="0" r="0" b="0"/>
                  <wp:docPr id="1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974" cy="35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49">
              <w:rPr>
                <w:rFonts w:ascii="Arial" w:eastAsiaTheme="minorHAnsi" w:hAnsi="Arial" w:cs="Arial"/>
                <w:sz w:val="24"/>
                <w:szCs w:val="24"/>
              </w:rPr>
              <w:t>- количество мероприятий муниципальной программы.</w:t>
            </w:r>
          </w:p>
          <w:p w:rsidR="00175F9A" w:rsidRPr="009F6C49" w:rsidRDefault="00175F9A" w:rsidP="00485063">
            <w:pPr>
              <w:widowContro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175F9A" w:rsidRPr="009F6C49" w:rsidRDefault="00175F9A" w:rsidP="00485063">
            <w:pPr>
              <w:widowControl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9F6C49">
              <w:rPr>
                <w:rFonts w:ascii="Arial" w:eastAsiaTheme="minorHAnsi" w:hAnsi="Arial" w:cs="Arial"/>
                <w:sz w:val="24"/>
                <w:szCs w:val="24"/>
              </w:rPr>
              <w:t>Для мероприятий 2.50.03-50.04, 2.50.06, 2.52.01-52.02, при оценке которых наилучшим значением результата является наибольшее значение или плановое значение, доля по итогам достижения результата n-го мероприятия определяется по следующей формуле:</w:t>
            </w:r>
          </w:p>
          <w:p w:rsidR="00175F9A" w:rsidRPr="009F6C49" w:rsidRDefault="00175F9A" w:rsidP="00485063">
            <w:pPr>
              <w:widowControl w:val="0"/>
              <w:tabs>
                <w:tab w:val="left" w:pos="567"/>
              </w:tabs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175F9A" w:rsidRPr="009F6C49" w:rsidRDefault="00175F9A" w:rsidP="00485063">
            <w:pPr>
              <w:widowControl w:val="0"/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F6C49">
              <w:rPr>
                <w:rFonts w:ascii="Arial" w:eastAsiaTheme="minorHAnsi" w:hAnsi="Arial" w:cs="Arial"/>
                <w:noProof/>
                <w:position w:val="-31"/>
              </w:rPr>
              <w:drawing>
                <wp:inline distT="0" distB="0" distL="0" distR="0">
                  <wp:extent cx="1101090" cy="490486"/>
                  <wp:effectExtent l="0" t="0" r="3810" b="5080"/>
                  <wp:docPr id="1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752" cy="49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F9A" w:rsidRPr="009F6C49" w:rsidRDefault="00175F9A" w:rsidP="00485063">
            <w:pPr>
              <w:widowControl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9F6C49">
              <w:rPr>
                <w:rFonts w:ascii="Arial" w:eastAsiaTheme="minorHAnsi" w:hAnsi="Arial" w:cs="Arial"/>
                <w:sz w:val="24"/>
                <w:szCs w:val="24"/>
              </w:rPr>
              <w:t>где:</w:t>
            </w:r>
          </w:p>
          <w:p w:rsidR="00175F9A" w:rsidRPr="009F6C49" w:rsidRDefault="00175F9A" w:rsidP="00485063">
            <w:pPr>
              <w:widowControl w:val="0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 w:rsidRPr="009F6C49">
              <w:rPr>
                <w:rFonts w:ascii="Arial" w:eastAsiaTheme="minorHAnsi" w:hAnsi="Arial" w:cs="Arial"/>
                <w:sz w:val="24"/>
                <w:szCs w:val="24"/>
              </w:rPr>
              <w:t>РМфакт</w:t>
            </w:r>
            <w:proofErr w:type="spellEnd"/>
            <w:r w:rsidRPr="009F6C49">
              <w:rPr>
                <w:rFonts w:ascii="Arial" w:eastAsiaTheme="minorHAnsi" w:hAnsi="Arial" w:cs="Arial"/>
                <w:sz w:val="24"/>
                <w:szCs w:val="24"/>
              </w:rPr>
              <w:t xml:space="preserve"> - фактическое значение результата n-го мероприятия;</w:t>
            </w:r>
          </w:p>
          <w:p w:rsidR="00175F9A" w:rsidRPr="009F6C49" w:rsidRDefault="00175F9A" w:rsidP="00485063">
            <w:pPr>
              <w:widowControl w:val="0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 w:rsidRPr="009F6C49">
              <w:rPr>
                <w:rFonts w:ascii="Arial" w:eastAsiaTheme="minorHAnsi" w:hAnsi="Arial" w:cs="Arial"/>
                <w:sz w:val="24"/>
                <w:szCs w:val="24"/>
              </w:rPr>
              <w:t>РМплан</w:t>
            </w:r>
            <w:proofErr w:type="spellEnd"/>
            <w:r w:rsidRPr="009F6C49">
              <w:rPr>
                <w:rFonts w:ascii="Arial" w:eastAsiaTheme="minorHAnsi" w:hAnsi="Arial" w:cs="Arial"/>
                <w:sz w:val="24"/>
                <w:szCs w:val="24"/>
              </w:rPr>
              <w:t xml:space="preserve"> - плановое значение результата n-го мероприятия, определенное в Программе.</w:t>
            </w:r>
          </w:p>
          <w:p w:rsidR="00175F9A" w:rsidRPr="009F6C49" w:rsidRDefault="00175F9A" w:rsidP="00485063">
            <w:pPr>
              <w:widowControl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9F6C49">
              <w:rPr>
                <w:rFonts w:ascii="Arial" w:eastAsiaTheme="minorHAnsi" w:hAnsi="Arial" w:cs="Arial"/>
                <w:sz w:val="24"/>
                <w:szCs w:val="24"/>
              </w:rPr>
              <w:t xml:space="preserve">Для мероприятий 2.50.01-50.02, 2.50.05, при оценке которых </w:t>
            </w:r>
            <w:r w:rsidRPr="009F6C49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наилучшим значением результата является наименьшее значение, доля по итогам достижения результата n-го мероприятия определяется по следующей формуле:</w:t>
            </w:r>
          </w:p>
          <w:p w:rsidR="00175F9A" w:rsidRPr="009F6C49" w:rsidRDefault="00175F9A" w:rsidP="00485063">
            <w:pPr>
              <w:widowControl w:val="0"/>
              <w:tabs>
                <w:tab w:val="left" w:pos="567"/>
              </w:tabs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F6C49">
              <w:rPr>
                <w:rFonts w:ascii="Arial" w:eastAsiaTheme="minorHAnsi" w:hAnsi="Arial" w:cs="Arial"/>
                <w:noProof/>
                <w:position w:val="-30"/>
              </w:rPr>
              <w:drawing>
                <wp:inline distT="0" distB="0" distL="0" distR="0">
                  <wp:extent cx="1051560" cy="474795"/>
                  <wp:effectExtent l="0" t="0" r="0" b="1905"/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142" cy="48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49">
              <w:rPr>
                <w:rFonts w:ascii="Arial" w:eastAsiaTheme="minorHAnsi" w:hAnsi="Arial" w:cs="Arial"/>
                <w:sz w:val="24"/>
                <w:szCs w:val="24"/>
              </w:rPr>
              <w:t>.</w:t>
            </w:r>
          </w:p>
          <w:p w:rsidR="00175F9A" w:rsidRPr="009F6C49" w:rsidRDefault="00175F9A" w:rsidP="00485063">
            <w:pPr>
              <w:widowControl w:val="0"/>
              <w:tabs>
                <w:tab w:val="left" w:pos="567"/>
              </w:tabs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35" w:type="pct"/>
          </w:tcPr>
          <w:p w:rsidR="00175F9A" w:rsidRPr="009F6C49" w:rsidRDefault="00175F9A" w:rsidP="00485063">
            <w:pPr>
              <w:widowControl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9F6C49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Единая информационная система в сфере закупок (ЕИС)</w:t>
            </w:r>
          </w:p>
          <w:p w:rsidR="00175F9A" w:rsidRPr="009F6C49" w:rsidRDefault="00175F9A" w:rsidP="00485063">
            <w:pPr>
              <w:widowControl w:val="0"/>
              <w:tabs>
                <w:tab w:val="left" w:pos="567"/>
              </w:tabs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9F6C49">
              <w:rPr>
                <w:rFonts w:ascii="Arial" w:eastAsiaTheme="minorHAnsi" w:hAnsi="Arial" w:cs="Arial"/>
                <w:sz w:val="24"/>
                <w:szCs w:val="24"/>
              </w:rPr>
              <w:t>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  <w:tc>
          <w:tcPr>
            <w:tcW w:w="361" w:type="pct"/>
          </w:tcPr>
          <w:p w:rsidR="00175F9A" w:rsidRPr="009F6C49" w:rsidRDefault="00175F9A" w:rsidP="00485063">
            <w:pPr>
              <w:widowControl w:val="0"/>
              <w:tabs>
                <w:tab w:val="left" w:pos="567"/>
              </w:tabs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F6C49">
              <w:rPr>
                <w:rFonts w:ascii="Arial" w:eastAsiaTheme="minorHAnsi" w:hAnsi="Arial" w:cs="Arial"/>
                <w:sz w:val="24"/>
                <w:szCs w:val="24"/>
              </w:rPr>
              <w:t>Годовая</w:t>
            </w:r>
          </w:p>
        </w:tc>
      </w:tr>
    </w:tbl>
    <w:p w:rsidR="00175F9A" w:rsidRDefault="00175F9A" w:rsidP="00175F9A">
      <w:pPr>
        <w:pStyle w:val="a3"/>
        <w:widowControl w:val="0"/>
        <w:spacing w:line="360" w:lineRule="auto"/>
        <w:ind w:left="927" w:right="-312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».</w:t>
      </w:r>
    </w:p>
    <w:p w:rsidR="00455A56" w:rsidRDefault="00455A56" w:rsidP="005B2A64">
      <w:pPr>
        <w:pStyle w:val="a3"/>
        <w:widowControl w:val="0"/>
        <w:numPr>
          <w:ilvl w:val="0"/>
          <w:numId w:val="5"/>
        </w:numPr>
        <w:spacing w:line="360" w:lineRule="auto"/>
        <w:ind w:left="0" w:right="-312" w:firstLine="0"/>
        <w:rPr>
          <w:rFonts w:ascii="Arial" w:hAnsi="Arial" w:cs="Arial"/>
        </w:rPr>
      </w:pPr>
      <w:r w:rsidRPr="00455A56">
        <w:rPr>
          <w:rFonts w:ascii="Arial" w:hAnsi="Arial" w:cs="Arial"/>
          <w:lang w:eastAsia="en-US"/>
        </w:rPr>
        <w:t xml:space="preserve">Часть 7.1 </w:t>
      </w:r>
      <w:r w:rsidR="00703440">
        <w:rPr>
          <w:rFonts w:ascii="Arial" w:hAnsi="Arial" w:cs="Arial"/>
          <w:lang w:eastAsia="en-US"/>
        </w:rPr>
        <w:t>«</w:t>
      </w:r>
      <w:r w:rsidRPr="00455A56">
        <w:rPr>
          <w:rFonts w:ascii="Arial" w:hAnsi="Arial" w:cs="Arial"/>
          <w:lang w:eastAsia="en-US"/>
        </w:rPr>
        <w:t xml:space="preserve">Перечень мероприятий подпрограммы </w:t>
      </w:r>
      <w:r w:rsidRPr="00455A56">
        <w:rPr>
          <w:rFonts w:ascii="Arial" w:hAnsi="Arial" w:cs="Arial"/>
          <w:lang w:val="en-US" w:eastAsia="en-US"/>
        </w:rPr>
        <w:t>I</w:t>
      </w:r>
      <w:r w:rsidRPr="00455A56">
        <w:rPr>
          <w:rFonts w:ascii="Arial" w:hAnsi="Arial" w:cs="Arial"/>
          <w:lang w:eastAsia="en-US"/>
        </w:rPr>
        <w:t xml:space="preserve"> </w:t>
      </w:r>
      <w:r w:rsidRPr="00455A56">
        <w:rPr>
          <w:rFonts w:ascii="Arial" w:hAnsi="Arial" w:cs="Arial"/>
        </w:rPr>
        <w:t>«Инвестиции» изложить в следующей редакции:</w:t>
      </w:r>
    </w:p>
    <w:p w:rsidR="00455A56" w:rsidRPr="00703440" w:rsidRDefault="00455A56" w:rsidP="00703440">
      <w:pPr>
        <w:widowControl w:val="0"/>
        <w:spacing w:line="360" w:lineRule="auto"/>
        <w:ind w:right="-312"/>
        <w:rPr>
          <w:rFonts w:ascii="Arial" w:hAnsi="Arial" w:cs="Arial"/>
        </w:rPr>
      </w:pPr>
      <w:r w:rsidRPr="00703440">
        <w:rPr>
          <w:rFonts w:ascii="Arial" w:hAnsi="Arial" w:cs="Arial"/>
        </w:rPr>
        <w:t>«</w:t>
      </w:r>
      <w:r w:rsidR="00703440">
        <w:rPr>
          <w:rFonts w:ascii="Arial" w:hAnsi="Arial" w:cs="Arial"/>
        </w:rPr>
        <w:t xml:space="preserve">                                                                </w:t>
      </w:r>
      <w:r w:rsidR="00703440" w:rsidRPr="00703440">
        <w:rPr>
          <w:rFonts w:ascii="Arial" w:hAnsi="Arial" w:cs="Arial"/>
          <w:lang w:eastAsia="en-US"/>
        </w:rPr>
        <w:t xml:space="preserve">7.1  Перечень мероприятий подпрограммы </w:t>
      </w:r>
      <w:r w:rsidR="00703440" w:rsidRPr="00703440">
        <w:rPr>
          <w:rFonts w:ascii="Arial" w:hAnsi="Arial" w:cs="Arial"/>
          <w:lang w:val="en-US" w:eastAsia="en-US"/>
        </w:rPr>
        <w:t>I</w:t>
      </w:r>
      <w:r w:rsidR="00703440" w:rsidRPr="00703440">
        <w:rPr>
          <w:rFonts w:ascii="Arial" w:hAnsi="Arial" w:cs="Arial"/>
          <w:lang w:eastAsia="en-US"/>
        </w:rPr>
        <w:t xml:space="preserve"> </w:t>
      </w:r>
      <w:r w:rsidR="00703440" w:rsidRPr="00703440">
        <w:rPr>
          <w:rFonts w:ascii="Arial" w:hAnsi="Arial" w:cs="Arial"/>
        </w:rPr>
        <w:t>«Инвестиции»</w:t>
      </w:r>
    </w:p>
    <w:tbl>
      <w:tblPr>
        <w:tblW w:w="507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52"/>
        <w:gridCol w:w="3561"/>
        <w:gridCol w:w="1043"/>
        <w:gridCol w:w="1365"/>
        <w:gridCol w:w="601"/>
        <w:gridCol w:w="52"/>
        <w:gridCol w:w="94"/>
        <w:gridCol w:w="419"/>
        <w:gridCol w:w="140"/>
        <w:gridCol w:w="36"/>
        <w:gridCol w:w="246"/>
        <w:gridCol w:w="391"/>
        <w:gridCol w:w="288"/>
        <w:gridCol w:w="282"/>
        <w:gridCol w:w="82"/>
        <w:gridCol w:w="346"/>
        <w:gridCol w:w="306"/>
        <w:gridCol w:w="228"/>
        <w:gridCol w:w="33"/>
        <w:gridCol w:w="215"/>
        <w:gridCol w:w="176"/>
        <w:gridCol w:w="18"/>
        <w:gridCol w:w="179"/>
        <w:gridCol w:w="385"/>
        <w:gridCol w:w="70"/>
        <w:gridCol w:w="167"/>
        <w:gridCol w:w="61"/>
        <w:gridCol w:w="431"/>
        <w:gridCol w:w="133"/>
        <w:gridCol w:w="567"/>
        <w:gridCol w:w="294"/>
        <w:gridCol w:w="989"/>
        <w:gridCol w:w="1417"/>
      </w:tblGrid>
      <w:tr w:rsidR="00455A56" w:rsidRPr="00455A56" w:rsidTr="005B2A64">
        <w:trPr>
          <w:trHeight w:val="315"/>
        </w:trPr>
        <w:tc>
          <w:tcPr>
            <w:tcW w:w="182" w:type="pct"/>
            <w:vMerge w:val="restart"/>
            <w:shd w:val="clear" w:color="auto" w:fill="auto"/>
            <w:hideMark/>
          </w:tcPr>
          <w:p w:rsidR="00455A56" w:rsidRPr="00455A56" w:rsidRDefault="00455A56" w:rsidP="00230952">
            <w:pPr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№ п/п</w:t>
            </w:r>
          </w:p>
        </w:tc>
        <w:tc>
          <w:tcPr>
            <w:tcW w:w="1174" w:type="pct"/>
            <w:vMerge w:val="restart"/>
            <w:shd w:val="clear" w:color="auto" w:fill="auto"/>
            <w:hideMark/>
          </w:tcPr>
          <w:p w:rsidR="00455A56" w:rsidRPr="00455A56" w:rsidRDefault="00455A56" w:rsidP="00230952">
            <w:pPr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Сроки исполнения мероприятия</w:t>
            </w:r>
          </w:p>
        </w:tc>
        <w:tc>
          <w:tcPr>
            <w:tcW w:w="450" w:type="pct"/>
            <w:vMerge w:val="restart"/>
            <w:shd w:val="clear" w:color="auto" w:fill="auto"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384" w:type="pct"/>
            <w:gridSpan w:val="4"/>
            <w:vMerge w:val="restart"/>
            <w:shd w:val="clear" w:color="auto" w:fill="auto"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Всего</w:t>
            </w:r>
            <w:r w:rsidRPr="00455A56">
              <w:rPr>
                <w:rFonts w:ascii="Arial" w:hAnsi="Arial" w:cs="Arial"/>
              </w:rPr>
              <w:br/>
              <w:t>(тыс.руб.)</w:t>
            </w:r>
          </w:p>
        </w:tc>
        <w:tc>
          <w:tcPr>
            <w:tcW w:w="1999" w:type="pct"/>
            <w:gridSpan w:val="24"/>
            <w:shd w:val="clear" w:color="auto" w:fill="auto"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Объемы финансирования по годам (тыс.руб.)</w:t>
            </w:r>
          </w:p>
        </w:tc>
        <w:tc>
          <w:tcPr>
            <w:tcW w:w="467" w:type="pct"/>
            <w:vMerge w:val="restart"/>
            <w:shd w:val="clear" w:color="auto" w:fill="auto"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Ответственный за выполнение мероприятия Подпрограммы</w:t>
            </w:r>
          </w:p>
        </w:tc>
      </w:tr>
      <w:tr w:rsidR="00491E8C" w:rsidRPr="00455A56" w:rsidTr="005B2A64">
        <w:trPr>
          <w:trHeight w:val="315"/>
        </w:trPr>
        <w:tc>
          <w:tcPr>
            <w:tcW w:w="182" w:type="pct"/>
            <w:vMerge/>
            <w:shd w:val="clear" w:color="auto" w:fill="auto"/>
            <w:hideMark/>
          </w:tcPr>
          <w:p w:rsidR="00455A56" w:rsidRPr="00455A56" w:rsidRDefault="00455A56" w:rsidP="002309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4" w:type="pct"/>
            <w:vMerge/>
            <w:shd w:val="clear" w:color="auto" w:fill="auto"/>
            <w:hideMark/>
          </w:tcPr>
          <w:p w:rsidR="00455A56" w:rsidRPr="00455A56" w:rsidRDefault="00455A56" w:rsidP="002309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pct"/>
            <w:vMerge/>
            <w:shd w:val="clear" w:color="auto" w:fill="auto"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4"/>
            <w:vMerge/>
            <w:shd w:val="clear" w:color="auto" w:fill="auto"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gridSpan w:val="6"/>
            <w:shd w:val="clear" w:color="auto" w:fill="auto"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2023 год</w:t>
            </w:r>
          </w:p>
        </w:tc>
        <w:tc>
          <w:tcPr>
            <w:tcW w:w="399" w:type="pct"/>
            <w:gridSpan w:val="6"/>
            <w:shd w:val="clear" w:color="auto" w:fill="auto"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2024 год</w:t>
            </w:r>
          </w:p>
        </w:tc>
        <w:tc>
          <w:tcPr>
            <w:tcW w:w="348" w:type="pct"/>
            <w:gridSpan w:val="7"/>
            <w:shd w:val="clear" w:color="auto" w:fill="auto"/>
            <w:noWrap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2025 год</w:t>
            </w:r>
          </w:p>
        </w:tc>
        <w:tc>
          <w:tcPr>
            <w:tcW w:w="373" w:type="pct"/>
            <w:gridSpan w:val="3"/>
            <w:shd w:val="clear" w:color="auto" w:fill="auto"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2026 год</w:t>
            </w:r>
          </w:p>
        </w:tc>
        <w:tc>
          <w:tcPr>
            <w:tcW w:w="423" w:type="pct"/>
            <w:gridSpan w:val="2"/>
            <w:shd w:val="clear" w:color="auto" w:fill="auto"/>
            <w:noWrap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2027 год</w:t>
            </w:r>
          </w:p>
        </w:tc>
        <w:tc>
          <w:tcPr>
            <w:tcW w:w="467" w:type="pct"/>
            <w:vMerge/>
            <w:shd w:val="clear" w:color="auto" w:fill="auto"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</w:tr>
      <w:tr w:rsidR="00491E8C" w:rsidRPr="00455A56" w:rsidTr="005B2A64">
        <w:trPr>
          <w:trHeight w:val="60"/>
        </w:trPr>
        <w:tc>
          <w:tcPr>
            <w:tcW w:w="182" w:type="pct"/>
            <w:shd w:val="clear" w:color="auto" w:fill="auto"/>
          </w:tcPr>
          <w:p w:rsidR="00455A56" w:rsidRPr="00455A56" w:rsidRDefault="00455A56" w:rsidP="00230952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1</w:t>
            </w:r>
          </w:p>
        </w:tc>
        <w:tc>
          <w:tcPr>
            <w:tcW w:w="1174" w:type="pct"/>
            <w:shd w:val="clear" w:color="auto" w:fill="auto"/>
          </w:tcPr>
          <w:p w:rsidR="00455A56" w:rsidRPr="00455A56" w:rsidRDefault="00455A56" w:rsidP="00230952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3</w:t>
            </w:r>
          </w:p>
        </w:tc>
        <w:tc>
          <w:tcPr>
            <w:tcW w:w="450" w:type="pc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4</w:t>
            </w:r>
          </w:p>
        </w:tc>
        <w:tc>
          <w:tcPr>
            <w:tcW w:w="384" w:type="pct"/>
            <w:gridSpan w:val="4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gridSpan w:val="6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6</w:t>
            </w:r>
          </w:p>
        </w:tc>
        <w:tc>
          <w:tcPr>
            <w:tcW w:w="399" w:type="pct"/>
            <w:gridSpan w:val="6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7</w:t>
            </w:r>
          </w:p>
        </w:tc>
        <w:tc>
          <w:tcPr>
            <w:tcW w:w="348" w:type="pct"/>
            <w:gridSpan w:val="7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8</w:t>
            </w:r>
          </w:p>
        </w:tc>
        <w:tc>
          <w:tcPr>
            <w:tcW w:w="373" w:type="pct"/>
            <w:gridSpan w:val="3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9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10</w:t>
            </w:r>
          </w:p>
        </w:tc>
        <w:tc>
          <w:tcPr>
            <w:tcW w:w="467" w:type="pc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11</w:t>
            </w:r>
          </w:p>
        </w:tc>
      </w:tr>
      <w:tr w:rsidR="00455A56" w:rsidRPr="00455A56" w:rsidTr="005B2A64">
        <w:trPr>
          <w:trHeight w:val="1840"/>
        </w:trPr>
        <w:tc>
          <w:tcPr>
            <w:tcW w:w="182" w:type="pct"/>
            <w:shd w:val="clear" w:color="auto" w:fill="auto"/>
            <w:hideMark/>
          </w:tcPr>
          <w:p w:rsidR="00455A56" w:rsidRPr="00455A56" w:rsidRDefault="00455A56" w:rsidP="00230952">
            <w:pPr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1</w:t>
            </w:r>
          </w:p>
        </w:tc>
        <w:tc>
          <w:tcPr>
            <w:tcW w:w="1174" w:type="pct"/>
            <w:shd w:val="clear" w:color="auto" w:fill="auto"/>
            <w:hideMark/>
          </w:tcPr>
          <w:p w:rsidR="00455A56" w:rsidRPr="00455A56" w:rsidRDefault="00455A56" w:rsidP="005B2A64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455A56">
              <w:rPr>
                <w:rFonts w:ascii="Arial" w:hAnsi="Arial" w:cs="Arial"/>
                <w:bCs/>
              </w:rPr>
              <w:t xml:space="preserve">Основное мероприятие 02. </w:t>
            </w:r>
          </w:p>
          <w:p w:rsidR="00455A56" w:rsidRPr="00455A56" w:rsidRDefault="00455A56" w:rsidP="005B2A64">
            <w:pPr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Создание и (или) развитие индуст</w:t>
            </w:r>
            <w:r w:rsidR="005B2A64">
              <w:rPr>
                <w:rFonts w:ascii="Arial" w:hAnsi="Arial" w:cs="Arial"/>
              </w:rPr>
              <w:t xml:space="preserve">риальных (промышленных) парков, </w:t>
            </w:r>
            <w:r w:rsidRPr="00455A56">
              <w:rPr>
                <w:rFonts w:ascii="Arial" w:hAnsi="Arial" w:cs="Arial"/>
              </w:rPr>
              <w:t>промышл</w:t>
            </w:r>
            <w:r w:rsidR="005B2A64">
              <w:rPr>
                <w:rFonts w:ascii="Arial" w:hAnsi="Arial" w:cs="Arial"/>
              </w:rPr>
              <w:t xml:space="preserve">енных технопарков, </w:t>
            </w:r>
            <w:proofErr w:type="spellStart"/>
            <w:r w:rsidR="005B2A64">
              <w:rPr>
                <w:rFonts w:ascii="Arial" w:hAnsi="Arial" w:cs="Arial"/>
              </w:rPr>
              <w:t>инновационн</w:t>
            </w:r>
            <w:proofErr w:type="gramStart"/>
            <w:r w:rsidR="005B2A64">
              <w:rPr>
                <w:rFonts w:ascii="Arial" w:hAnsi="Arial" w:cs="Arial"/>
              </w:rPr>
              <w:t>о</w:t>
            </w:r>
            <w:proofErr w:type="spellEnd"/>
            <w:r w:rsidR="005B2A64">
              <w:rPr>
                <w:rFonts w:ascii="Arial" w:hAnsi="Arial" w:cs="Arial"/>
              </w:rPr>
              <w:t>-</w:t>
            </w:r>
            <w:proofErr w:type="gramEnd"/>
            <w:r w:rsidR="005B2A64">
              <w:rPr>
                <w:rFonts w:ascii="Arial" w:hAnsi="Arial" w:cs="Arial"/>
              </w:rPr>
              <w:t xml:space="preserve"> технологических центров, </w:t>
            </w:r>
            <w:r w:rsidRPr="00455A56">
              <w:rPr>
                <w:rFonts w:ascii="Arial" w:hAnsi="Arial" w:cs="Arial"/>
              </w:rPr>
              <w:t>промышленных площадок, особых экономических зон</w:t>
            </w:r>
          </w:p>
        </w:tc>
        <w:tc>
          <w:tcPr>
            <w:tcW w:w="344" w:type="pc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2023-2027</w:t>
            </w:r>
          </w:p>
        </w:tc>
        <w:tc>
          <w:tcPr>
            <w:tcW w:w="450" w:type="pct"/>
            <w:shd w:val="clear" w:color="auto" w:fill="auto"/>
            <w:hideMark/>
          </w:tcPr>
          <w:p w:rsidR="00455A56" w:rsidRPr="00455A56" w:rsidRDefault="00455A56" w:rsidP="00455A56">
            <w:pPr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2383" w:type="pct"/>
            <w:gridSpan w:val="28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В пределах средств, выделенных на обеспечение деятельности администрации городского округа Ступино Московской области</w:t>
            </w:r>
          </w:p>
          <w:p w:rsidR="00455A56" w:rsidRPr="00455A56" w:rsidRDefault="00455A56" w:rsidP="00455A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</w:tr>
      <w:tr w:rsidR="00455A56" w:rsidRPr="00455A56" w:rsidTr="005B2A64">
        <w:trPr>
          <w:trHeight w:val="1390"/>
        </w:trPr>
        <w:tc>
          <w:tcPr>
            <w:tcW w:w="182" w:type="pct"/>
            <w:vMerge w:val="restart"/>
            <w:shd w:val="clear" w:color="auto" w:fill="auto"/>
            <w:hideMark/>
          </w:tcPr>
          <w:p w:rsidR="00455A56" w:rsidRPr="00455A56" w:rsidRDefault="00455A56" w:rsidP="00230952">
            <w:pPr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1174" w:type="pct"/>
            <w:shd w:val="clear" w:color="auto" w:fill="auto"/>
            <w:hideMark/>
          </w:tcPr>
          <w:p w:rsidR="00455A56" w:rsidRPr="00455A56" w:rsidRDefault="00455A56" w:rsidP="005B2A64">
            <w:pPr>
              <w:contextualSpacing/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 xml:space="preserve">Мероприятие 02.01. </w:t>
            </w:r>
          </w:p>
          <w:p w:rsidR="00455A56" w:rsidRPr="00455A56" w:rsidRDefault="00455A56" w:rsidP="005B2A64">
            <w:pPr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Соз</w:t>
            </w:r>
            <w:r w:rsidR="005B2A64">
              <w:rPr>
                <w:rFonts w:ascii="Arial" w:hAnsi="Arial" w:cs="Arial"/>
              </w:rPr>
              <w:t>дание и развитие индустриальны</w:t>
            </w:r>
            <w:proofErr w:type="gramStart"/>
            <w:r w:rsidR="005B2A64">
              <w:rPr>
                <w:rFonts w:ascii="Arial" w:hAnsi="Arial" w:cs="Arial"/>
              </w:rPr>
              <w:t>х</w:t>
            </w:r>
            <w:r w:rsidRPr="00455A56">
              <w:rPr>
                <w:rFonts w:ascii="Arial" w:hAnsi="Arial" w:cs="Arial"/>
              </w:rPr>
              <w:t>(</w:t>
            </w:r>
            <w:proofErr w:type="gramEnd"/>
            <w:r w:rsidRPr="00455A56">
              <w:rPr>
                <w:rFonts w:ascii="Arial" w:hAnsi="Arial" w:cs="Arial"/>
              </w:rPr>
              <w:t>промышленных) парков, промышленных площадок на территориях муниципальных образований Московской области</w:t>
            </w:r>
          </w:p>
        </w:tc>
        <w:tc>
          <w:tcPr>
            <w:tcW w:w="344" w:type="pc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2023-2027</w:t>
            </w:r>
          </w:p>
        </w:tc>
        <w:tc>
          <w:tcPr>
            <w:tcW w:w="450" w:type="pct"/>
            <w:shd w:val="clear" w:color="auto" w:fill="auto"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2383" w:type="pct"/>
            <w:gridSpan w:val="28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В пределах средств, выделенных на обеспечение деятельности администрации городского округа Ступино Московской области</w:t>
            </w:r>
          </w:p>
          <w:p w:rsidR="00455A56" w:rsidRPr="00455A56" w:rsidRDefault="00455A56" w:rsidP="00455A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Управление экономики</w:t>
            </w:r>
          </w:p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</w:tr>
      <w:tr w:rsidR="00491E8C" w:rsidRPr="00455A56" w:rsidTr="005B2A64">
        <w:trPr>
          <w:trHeight w:val="690"/>
        </w:trPr>
        <w:tc>
          <w:tcPr>
            <w:tcW w:w="182" w:type="pct"/>
            <w:vMerge/>
            <w:shd w:val="clear" w:color="auto" w:fill="auto"/>
          </w:tcPr>
          <w:p w:rsidR="00455A56" w:rsidRPr="00455A56" w:rsidRDefault="00455A56" w:rsidP="002309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4" w:type="pct"/>
            <w:vMerge w:val="restart"/>
            <w:shd w:val="clear" w:color="auto" w:fill="auto"/>
          </w:tcPr>
          <w:p w:rsidR="00455A56" w:rsidRPr="00455A56" w:rsidRDefault="00455A56" w:rsidP="00230952">
            <w:pPr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Увеличение среднемесячной заработной платы работников организаций, не</w:t>
            </w:r>
            <w:r w:rsidR="005B2A64">
              <w:rPr>
                <w:rFonts w:ascii="Arial" w:hAnsi="Arial" w:cs="Arial"/>
              </w:rPr>
              <w:t xml:space="preserve"> относящихся к субъектам малого </w:t>
            </w:r>
            <w:r w:rsidRPr="00455A56">
              <w:rPr>
                <w:rFonts w:ascii="Arial" w:hAnsi="Arial" w:cs="Arial"/>
              </w:rPr>
              <w:t>предпринимательства, процент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Всего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2023 год</w:t>
            </w:r>
          </w:p>
        </w:tc>
        <w:tc>
          <w:tcPr>
            <w:tcW w:w="317" w:type="pct"/>
            <w:gridSpan w:val="4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2024 год</w:t>
            </w:r>
          </w:p>
        </w:tc>
        <w:tc>
          <w:tcPr>
            <w:tcW w:w="982" w:type="pct"/>
            <w:gridSpan w:val="15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2025 год</w:t>
            </w:r>
          </w:p>
        </w:tc>
        <w:tc>
          <w:tcPr>
            <w:tcW w:w="328" w:type="pct"/>
            <w:gridSpan w:val="3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2026 год</w:t>
            </w:r>
          </w:p>
        </w:tc>
        <w:tc>
          <w:tcPr>
            <w:tcW w:w="326" w:type="pc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2027 год</w:t>
            </w:r>
          </w:p>
        </w:tc>
        <w:tc>
          <w:tcPr>
            <w:tcW w:w="467" w:type="pct"/>
            <w:vMerge w:val="restart"/>
            <w:shd w:val="clear" w:color="auto" w:fill="auto"/>
            <w:noWrap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</w:tr>
      <w:tr w:rsidR="00491E8C" w:rsidRPr="00455A56" w:rsidTr="005B2A64">
        <w:trPr>
          <w:trHeight w:val="315"/>
        </w:trPr>
        <w:tc>
          <w:tcPr>
            <w:tcW w:w="182" w:type="pct"/>
            <w:vMerge/>
            <w:shd w:val="clear" w:color="auto" w:fill="auto"/>
          </w:tcPr>
          <w:p w:rsidR="00455A56" w:rsidRPr="00455A56" w:rsidRDefault="00455A56" w:rsidP="002309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455A56" w:rsidRPr="00455A56" w:rsidRDefault="00455A56" w:rsidP="002309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102,3</w:t>
            </w:r>
          </w:p>
        </w:tc>
        <w:tc>
          <w:tcPr>
            <w:tcW w:w="232" w:type="pct"/>
            <w:gridSpan w:val="4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103,6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-</w:t>
            </w:r>
          </w:p>
        </w:tc>
        <w:tc>
          <w:tcPr>
            <w:tcW w:w="982" w:type="pct"/>
            <w:gridSpan w:val="15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-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vMerge/>
            <w:shd w:val="clear" w:color="auto" w:fill="auto"/>
            <w:noWrap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</w:tr>
      <w:tr w:rsidR="00491E8C" w:rsidRPr="00455A56" w:rsidTr="005B2A64">
        <w:trPr>
          <w:trHeight w:val="276"/>
        </w:trPr>
        <w:tc>
          <w:tcPr>
            <w:tcW w:w="182" w:type="pct"/>
            <w:vMerge/>
            <w:shd w:val="clear" w:color="auto" w:fill="auto"/>
          </w:tcPr>
          <w:p w:rsidR="00491E8C" w:rsidRPr="00455A56" w:rsidRDefault="00491E8C" w:rsidP="002309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4" w:type="pct"/>
            <w:vMerge w:val="restart"/>
            <w:shd w:val="clear" w:color="auto" w:fill="auto"/>
          </w:tcPr>
          <w:p w:rsidR="005B2A64" w:rsidRDefault="00491E8C" w:rsidP="00230952">
            <w:pPr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 xml:space="preserve">Количество резидентов, привлеченных на территорию индустриальных (промышленных) парков </w:t>
            </w:r>
          </w:p>
          <w:p w:rsidR="00491E8C" w:rsidRPr="00455A56" w:rsidRDefault="00491E8C" w:rsidP="00230952">
            <w:pPr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(за отчетный год), единиц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491E8C" w:rsidRPr="00455A56" w:rsidRDefault="00491E8C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</w:tcPr>
          <w:p w:rsidR="00491E8C" w:rsidRPr="00455A56" w:rsidRDefault="00491E8C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491E8C" w:rsidRPr="00D33E09" w:rsidRDefault="00491E8C" w:rsidP="00455A56">
            <w:pPr>
              <w:jc w:val="center"/>
              <w:rPr>
                <w:rFonts w:ascii="Arial" w:hAnsi="Arial" w:cs="Arial"/>
              </w:rPr>
            </w:pPr>
            <w:r w:rsidRPr="00D33E09">
              <w:rPr>
                <w:rFonts w:ascii="Arial" w:hAnsi="Arial" w:cs="Arial"/>
              </w:rPr>
              <w:t>Всего</w:t>
            </w:r>
          </w:p>
        </w:tc>
        <w:tc>
          <w:tcPr>
            <w:tcW w:w="232" w:type="pct"/>
            <w:gridSpan w:val="4"/>
            <w:vMerge w:val="restart"/>
            <w:shd w:val="clear" w:color="auto" w:fill="auto"/>
          </w:tcPr>
          <w:p w:rsidR="00491E8C" w:rsidRPr="00D33E09" w:rsidRDefault="00491E8C" w:rsidP="00455A56">
            <w:pPr>
              <w:jc w:val="center"/>
              <w:rPr>
                <w:rFonts w:ascii="Arial" w:hAnsi="Arial" w:cs="Arial"/>
              </w:rPr>
            </w:pPr>
            <w:r w:rsidRPr="00D33E09">
              <w:rPr>
                <w:rFonts w:ascii="Arial" w:hAnsi="Arial" w:cs="Arial"/>
              </w:rPr>
              <w:t>2023 год</w:t>
            </w:r>
          </w:p>
        </w:tc>
        <w:tc>
          <w:tcPr>
            <w:tcW w:w="317" w:type="pct"/>
            <w:gridSpan w:val="4"/>
            <w:vMerge w:val="restart"/>
            <w:shd w:val="clear" w:color="auto" w:fill="auto"/>
          </w:tcPr>
          <w:p w:rsidR="00491E8C" w:rsidRPr="00D33E09" w:rsidRDefault="00491E8C" w:rsidP="00455A56">
            <w:pPr>
              <w:jc w:val="center"/>
              <w:rPr>
                <w:rFonts w:ascii="Arial" w:hAnsi="Arial" w:cs="Arial"/>
              </w:rPr>
            </w:pPr>
            <w:r w:rsidRPr="00D33E09">
              <w:rPr>
                <w:rFonts w:ascii="Arial" w:hAnsi="Arial" w:cs="Arial"/>
              </w:rPr>
              <w:t>2024 год</w:t>
            </w:r>
          </w:p>
        </w:tc>
        <w:tc>
          <w:tcPr>
            <w:tcW w:w="234" w:type="pct"/>
            <w:gridSpan w:val="3"/>
            <w:vMerge w:val="restart"/>
            <w:shd w:val="clear" w:color="auto" w:fill="auto"/>
          </w:tcPr>
          <w:p w:rsidR="00491E8C" w:rsidRPr="00D33E09" w:rsidRDefault="00491E8C" w:rsidP="00455A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Итого </w:t>
            </w:r>
            <w:r w:rsidRPr="00D33E09">
              <w:rPr>
                <w:rFonts w:ascii="Arial" w:hAnsi="Arial" w:cs="Arial"/>
              </w:rPr>
              <w:t>2025 год</w:t>
            </w:r>
          </w:p>
        </w:tc>
        <w:tc>
          <w:tcPr>
            <w:tcW w:w="748" w:type="pct"/>
            <w:gridSpan w:val="12"/>
            <w:shd w:val="clear" w:color="auto" w:fill="auto"/>
          </w:tcPr>
          <w:p w:rsidR="00491E8C" w:rsidRPr="00D33E09" w:rsidRDefault="00491E8C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328" w:type="pct"/>
            <w:gridSpan w:val="3"/>
            <w:vMerge w:val="restart"/>
            <w:shd w:val="clear" w:color="auto" w:fill="auto"/>
          </w:tcPr>
          <w:p w:rsidR="00491E8C" w:rsidRPr="00D33E09" w:rsidRDefault="00491E8C" w:rsidP="00455A56">
            <w:pPr>
              <w:jc w:val="center"/>
              <w:rPr>
                <w:rFonts w:ascii="Arial" w:hAnsi="Arial" w:cs="Arial"/>
              </w:rPr>
            </w:pPr>
            <w:r w:rsidRPr="00D33E09">
              <w:rPr>
                <w:rFonts w:ascii="Arial" w:hAnsi="Arial" w:cs="Arial"/>
              </w:rPr>
              <w:t>2026 год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491E8C" w:rsidRPr="00D33E09" w:rsidRDefault="00491E8C" w:rsidP="00455A56">
            <w:pPr>
              <w:jc w:val="center"/>
              <w:rPr>
                <w:rFonts w:ascii="Arial" w:hAnsi="Arial" w:cs="Arial"/>
              </w:rPr>
            </w:pPr>
            <w:r w:rsidRPr="00D33E09">
              <w:rPr>
                <w:rFonts w:ascii="Arial" w:hAnsi="Arial" w:cs="Arial"/>
              </w:rPr>
              <w:t>2027 год</w:t>
            </w:r>
          </w:p>
        </w:tc>
        <w:tc>
          <w:tcPr>
            <w:tcW w:w="467" w:type="pct"/>
            <w:vMerge w:val="restart"/>
            <w:shd w:val="clear" w:color="auto" w:fill="auto"/>
            <w:noWrap/>
            <w:vAlign w:val="center"/>
          </w:tcPr>
          <w:p w:rsidR="00491E8C" w:rsidRPr="00455A56" w:rsidRDefault="00491E8C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</w:tr>
      <w:tr w:rsidR="00491E8C" w:rsidRPr="00455A56" w:rsidTr="005B2A64">
        <w:trPr>
          <w:trHeight w:val="276"/>
        </w:trPr>
        <w:tc>
          <w:tcPr>
            <w:tcW w:w="182" w:type="pct"/>
            <w:vMerge/>
            <w:shd w:val="clear" w:color="auto" w:fill="auto"/>
          </w:tcPr>
          <w:p w:rsidR="00491E8C" w:rsidRPr="00455A56" w:rsidRDefault="00491E8C" w:rsidP="002309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491E8C" w:rsidRPr="00455A56" w:rsidRDefault="00491E8C" w:rsidP="002309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:rsidR="00491E8C" w:rsidRPr="00455A56" w:rsidRDefault="00491E8C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491E8C" w:rsidRPr="00455A56" w:rsidRDefault="00491E8C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491E8C" w:rsidRPr="00D33E09" w:rsidRDefault="00491E8C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" w:type="pct"/>
            <w:gridSpan w:val="4"/>
            <w:vMerge/>
            <w:shd w:val="clear" w:color="auto" w:fill="auto"/>
          </w:tcPr>
          <w:p w:rsidR="00491E8C" w:rsidRPr="00D33E09" w:rsidRDefault="00491E8C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7" w:type="pct"/>
            <w:gridSpan w:val="4"/>
            <w:vMerge/>
            <w:shd w:val="clear" w:color="auto" w:fill="auto"/>
          </w:tcPr>
          <w:p w:rsidR="00491E8C" w:rsidRPr="00D33E09" w:rsidRDefault="00491E8C" w:rsidP="00455A5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4" w:type="pct"/>
            <w:gridSpan w:val="3"/>
            <w:vMerge/>
            <w:shd w:val="clear" w:color="auto" w:fill="auto"/>
            <w:vAlign w:val="center"/>
          </w:tcPr>
          <w:p w:rsidR="00491E8C" w:rsidRPr="00D33E09" w:rsidRDefault="00491E8C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gridSpan w:val="3"/>
            <w:shd w:val="clear" w:color="auto" w:fill="auto"/>
          </w:tcPr>
          <w:p w:rsidR="00491E8C" w:rsidRPr="00455A56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1 квартал</w:t>
            </w:r>
          </w:p>
        </w:tc>
        <w:tc>
          <w:tcPr>
            <w:tcW w:w="135" w:type="pct"/>
            <w:gridSpan w:val="3"/>
            <w:shd w:val="clear" w:color="auto" w:fill="auto"/>
          </w:tcPr>
          <w:p w:rsidR="00491E8C" w:rsidRPr="00455A56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1 полугодие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491E8C" w:rsidRPr="00455A56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9 месяцев</w:t>
            </w:r>
          </w:p>
        </w:tc>
        <w:tc>
          <w:tcPr>
            <w:tcW w:w="240" w:type="pct"/>
            <w:gridSpan w:val="4"/>
            <w:shd w:val="clear" w:color="auto" w:fill="auto"/>
          </w:tcPr>
          <w:p w:rsidR="00491E8C" w:rsidRPr="00455A56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12 месяцев</w:t>
            </w:r>
          </w:p>
        </w:tc>
        <w:tc>
          <w:tcPr>
            <w:tcW w:w="328" w:type="pct"/>
            <w:gridSpan w:val="3"/>
            <w:vMerge/>
            <w:shd w:val="clear" w:color="auto" w:fill="auto"/>
            <w:vAlign w:val="center"/>
          </w:tcPr>
          <w:p w:rsidR="00491E8C" w:rsidRPr="00D33E09" w:rsidRDefault="00491E8C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491E8C" w:rsidRPr="00D33E09" w:rsidRDefault="00491E8C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vMerge/>
            <w:shd w:val="clear" w:color="auto" w:fill="auto"/>
            <w:noWrap/>
          </w:tcPr>
          <w:p w:rsidR="00491E8C" w:rsidRPr="00455A56" w:rsidRDefault="00491E8C" w:rsidP="00455A56">
            <w:pPr>
              <w:jc w:val="center"/>
              <w:rPr>
                <w:rFonts w:ascii="Arial" w:hAnsi="Arial" w:cs="Arial"/>
              </w:rPr>
            </w:pPr>
          </w:p>
        </w:tc>
      </w:tr>
      <w:tr w:rsidR="00491E8C" w:rsidRPr="00455A56" w:rsidTr="005B2A64">
        <w:trPr>
          <w:trHeight w:val="419"/>
        </w:trPr>
        <w:tc>
          <w:tcPr>
            <w:tcW w:w="182" w:type="pct"/>
            <w:vMerge/>
            <w:shd w:val="clear" w:color="auto" w:fill="auto"/>
          </w:tcPr>
          <w:p w:rsidR="00491E8C" w:rsidRPr="00455A56" w:rsidRDefault="00491E8C" w:rsidP="002309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491E8C" w:rsidRPr="00455A56" w:rsidRDefault="00491E8C" w:rsidP="002309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:rsidR="00491E8C" w:rsidRPr="00455A56" w:rsidRDefault="00491E8C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491E8C" w:rsidRPr="00455A56" w:rsidRDefault="00491E8C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491E8C" w:rsidRPr="00D33E09" w:rsidRDefault="00491E8C" w:rsidP="00455A56">
            <w:pPr>
              <w:jc w:val="center"/>
              <w:rPr>
                <w:rFonts w:ascii="Arial" w:hAnsi="Arial" w:cs="Arial"/>
              </w:rPr>
            </w:pPr>
            <w:r w:rsidRPr="00D33E09">
              <w:rPr>
                <w:rFonts w:ascii="Arial" w:hAnsi="Arial" w:cs="Arial"/>
              </w:rPr>
              <w:t>17</w:t>
            </w:r>
          </w:p>
        </w:tc>
        <w:tc>
          <w:tcPr>
            <w:tcW w:w="232" w:type="pct"/>
            <w:gridSpan w:val="4"/>
            <w:shd w:val="clear" w:color="auto" w:fill="auto"/>
            <w:vAlign w:val="center"/>
          </w:tcPr>
          <w:p w:rsidR="00491E8C" w:rsidRPr="00D33E09" w:rsidRDefault="00491E8C" w:rsidP="00455A56">
            <w:pPr>
              <w:jc w:val="center"/>
              <w:rPr>
                <w:rFonts w:ascii="Arial" w:hAnsi="Arial" w:cs="Arial"/>
              </w:rPr>
            </w:pPr>
            <w:r w:rsidRPr="00D33E09">
              <w:rPr>
                <w:rFonts w:ascii="Arial" w:hAnsi="Arial" w:cs="Arial"/>
              </w:rPr>
              <w:t>-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491E8C" w:rsidRPr="00D33E09" w:rsidRDefault="00491E8C" w:rsidP="00455A56">
            <w:pPr>
              <w:jc w:val="center"/>
              <w:rPr>
                <w:rFonts w:ascii="Arial" w:hAnsi="Arial" w:cs="Arial"/>
              </w:rPr>
            </w:pPr>
            <w:r w:rsidRPr="00D33E09">
              <w:rPr>
                <w:rFonts w:ascii="Arial" w:hAnsi="Arial" w:cs="Arial"/>
              </w:rPr>
              <w:t>5</w:t>
            </w:r>
          </w:p>
        </w:tc>
        <w:tc>
          <w:tcPr>
            <w:tcW w:w="234" w:type="pct"/>
            <w:gridSpan w:val="3"/>
            <w:shd w:val="clear" w:color="auto" w:fill="auto"/>
            <w:vAlign w:val="center"/>
          </w:tcPr>
          <w:p w:rsidR="00491E8C" w:rsidRPr="00D33E09" w:rsidRDefault="00491E8C" w:rsidP="00455A56">
            <w:pPr>
              <w:jc w:val="center"/>
              <w:rPr>
                <w:rFonts w:ascii="Arial" w:hAnsi="Arial" w:cs="Arial"/>
              </w:rPr>
            </w:pPr>
            <w:r w:rsidRPr="00D33E09">
              <w:rPr>
                <w:rFonts w:ascii="Arial" w:hAnsi="Arial" w:cs="Arial"/>
              </w:rPr>
              <w:t>4</w:t>
            </w:r>
          </w:p>
        </w:tc>
        <w:tc>
          <w:tcPr>
            <w:tcW w:w="187" w:type="pct"/>
            <w:gridSpan w:val="3"/>
            <w:shd w:val="clear" w:color="auto" w:fill="auto"/>
            <w:vAlign w:val="center"/>
          </w:tcPr>
          <w:p w:rsidR="00491E8C" w:rsidRPr="00EC1168" w:rsidRDefault="00EC1168" w:rsidP="00455A5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35" w:type="pct"/>
            <w:gridSpan w:val="3"/>
            <w:shd w:val="clear" w:color="auto" w:fill="auto"/>
            <w:vAlign w:val="center"/>
          </w:tcPr>
          <w:p w:rsidR="00491E8C" w:rsidRPr="00EC1168" w:rsidRDefault="00EC1168" w:rsidP="00455A5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491E8C" w:rsidRPr="00EC1168" w:rsidRDefault="00EC1168" w:rsidP="00455A5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40" w:type="pct"/>
            <w:gridSpan w:val="4"/>
            <w:shd w:val="clear" w:color="auto" w:fill="auto"/>
            <w:vAlign w:val="center"/>
          </w:tcPr>
          <w:p w:rsidR="00491E8C" w:rsidRPr="00EC1168" w:rsidRDefault="00EC1168" w:rsidP="00455A5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</w:tcPr>
          <w:p w:rsidR="00491E8C" w:rsidRPr="00D33E09" w:rsidRDefault="00491E8C" w:rsidP="00455A56">
            <w:pPr>
              <w:jc w:val="center"/>
              <w:rPr>
                <w:rFonts w:ascii="Arial" w:hAnsi="Arial" w:cs="Arial"/>
              </w:rPr>
            </w:pPr>
            <w:r w:rsidRPr="00D33E09">
              <w:rPr>
                <w:rFonts w:ascii="Arial" w:hAnsi="Arial" w:cs="Arial"/>
              </w:rPr>
              <w:t>4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91E8C" w:rsidRPr="00D33E09" w:rsidRDefault="00491E8C" w:rsidP="00455A56">
            <w:pPr>
              <w:jc w:val="center"/>
              <w:rPr>
                <w:rFonts w:ascii="Arial" w:hAnsi="Arial" w:cs="Arial"/>
              </w:rPr>
            </w:pPr>
            <w:r w:rsidRPr="00D33E09">
              <w:rPr>
                <w:rFonts w:ascii="Arial" w:hAnsi="Arial" w:cs="Arial"/>
              </w:rPr>
              <w:t>4</w:t>
            </w:r>
          </w:p>
        </w:tc>
        <w:tc>
          <w:tcPr>
            <w:tcW w:w="467" w:type="pct"/>
            <w:vMerge/>
            <w:shd w:val="clear" w:color="auto" w:fill="auto"/>
            <w:noWrap/>
          </w:tcPr>
          <w:p w:rsidR="00491E8C" w:rsidRPr="00455A56" w:rsidRDefault="00491E8C" w:rsidP="00455A56">
            <w:pPr>
              <w:jc w:val="center"/>
              <w:rPr>
                <w:rFonts w:ascii="Arial" w:hAnsi="Arial" w:cs="Arial"/>
              </w:rPr>
            </w:pPr>
          </w:p>
        </w:tc>
      </w:tr>
      <w:tr w:rsidR="00455A56" w:rsidRPr="00455A56" w:rsidTr="005B2A64">
        <w:trPr>
          <w:trHeight w:val="1380"/>
        </w:trPr>
        <w:tc>
          <w:tcPr>
            <w:tcW w:w="182" w:type="pct"/>
            <w:shd w:val="clear" w:color="auto" w:fill="auto"/>
            <w:hideMark/>
          </w:tcPr>
          <w:p w:rsidR="00455A56" w:rsidRPr="00455A56" w:rsidRDefault="00455A56" w:rsidP="00230952">
            <w:pPr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</w:t>
            </w:r>
          </w:p>
        </w:tc>
        <w:tc>
          <w:tcPr>
            <w:tcW w:w="1174" w:type="pct"/>
            <w:shd w:val="clear" w:color="auto" w:fill="auto"/>
            <w:hideMark/>
          </w:tcPr>
          <w:p w:rsidR="00455A56" w:rsidRPr="00455A56" w:rsidRDefault="00455A56" w:rsidP="00455A56">
            <w:pPr>
              <w:contextualSpacing/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  <w:bCs/>
              </w:rPr>
              <w:t>Основное мероприятие 05.</w:t>
            </w:r>
          </w:p>
          <w:p w:rsidR="00455A56" w:rsidRPr="00455A56" w:rsidRDefault="00455A56" w:rsidP="00455A56">
            <w:pPr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Организация работ по поддержке и развитию промышленного потенциала на территории городских округов Московской области</w:t>
            </w:r>
          </w:p>
        </w:tc>
        <w:tc>
          <w:tcPr>
            <w:tcW w:w="344" w:type="pc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2023-2027</w:t>
            </w:r>
          </w:p>
        </w:tc>
        <w:tc>
          <w:tcPr>
            <w:tcW w:w="450" w:type="pct"/>
            <w:shd w:val="clear" w:color="auto" w:fill="auto"/>
            <w:hideMark/>
          </w:tcPr>
          <w:p w:rsidR="00455A56" w:rsidRPr="00455A56" w:rsidRDefault="00455A56" w:rsidP="00455A56">
            <w:pPr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2383" w:type="pct"/>
            <w:gridSpan w:val="28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В пределах средств, выделенных на обеспечение деятельности администрации городского округа Ступино Московской области</w:t>
            </w:r>
          </w:p>
          <w:p w:rsidR="00455A56" w:rsidRPr="00455A56" w:rsidRDefault="00455A56" w:rsidP="00455A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</w:tr>
      <w:tr w:rsidR="00455A56" w:rsidRPr="00455A56" w:rsidTr="005B2A64">
        <w:trPr>
          <w:trHeight w:val="1409"/>
        </w:trPr>
        <w:tc>
          <w:tcPr>
            <w:tcW w:w="182" w:type="pct"/>
            <w:vMerge w:val="restart"/>
            <w:shd w:val="clear" w:color="auto" w:fill="auto"/>
            <w:hideMark/>
          </w:tcPr>
          <w:p w:rsidR="00455A56" w:rsidRPr="00455A56" w:rsidRDefault="00455A56" w:rsidP="00230952">
            <w:pPr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lastRenderedPageBreak/>
              <w:t>2.1</w:t>
            </w:r>
          </w:p>
        </w:tc>
        <w:tc>
          <w:tcPr>
            <w:tcW w:w="1174" w:type="pct"/>
            <w:shd w:val="clear" w:color="auto" w:fill="auto"/>
            <w:hideMark/>
          </w:tcPr>
          <w:p w:rsidR="00455A56" w:rsidRPr="00455A56" w:rsidRDefault="00455A56" w:rsidP="00455A5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5A56">
              <w:rPr>
                <w:sz w:val="24"/>
                <w:szCs w:val="24"/>
              </w:rPr>
              <w:t>Мероприятие 05.01.</w:t>
            </w:r>
          </w:p>
          <w:p w:rsidR="00455A56" w:rsidRPr="00455A56" w:rsidRDefault="00455A56" w:rsidP="00455A5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5A56">
              <w:rPr>
                <w:sz w:val="24"/>
                <w:szCs w:val="24"/>
              </w:rPr>
              <w:t>Создание новых рабочих мест за счет проводимых мероприятий,  направленных на расширение имеющихся производств</w:t>
            </w:r>
          </w:p>
          <w:p w:rsidR="00455A56" w:rsidRPr="00455A56" w:rsidRDefault="00455A56" w:rsidP="00455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2023-2027</w:t>
            </w:r>
          </w:p>
        </w:tc>
        <w:tc>
          <w:tcPr>
            <w:tcW w:w="450" w:type="pct"/>
            <w:shd w:val="clear" w:color="auto" w:fill="auto"/>
            <w:hideMark/>
          </w:tcPr>
          <w:p w:rsidR="00455A56" w:rsidRPr="00455A56" w:rsidRDefault="00455A56" w:rsidP="00455A56">
            <w:pPr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2383" w:type="pct"/>
            <w:gridSpan w:val="28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В пределах средств, выделенных на обеспечение деятельности администрации городского округа Ступино Московской области</w:t>
            </w:r>
          </w:p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  <w:p w:rsidR="00455A56" w:rsidRPr="00455A56" w:rsidRDefault="00455A56" w:rsidP="00455A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Управление экономики</w:t>
            </w:r>
          </w:p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</w:tr>
      <w:tr w:rsidR="00A8730D" w:rsidRPr="00455A56" w:rsidTr="005B2A64">
        <w:trPr>
          <w:trHeight w:val="555"/>
        </w:trPr>
        <w:tc>
          <w:tcPr>
            <w:tcW w:w="182" w:type="pct"/>
            <w:vMerge/>
            <w:shd w:val="clear" w:color="auto" w:fill="auto"/>
          </w:tcPr>
          <w:p w:rsidR="00455A56" w:rsidRPr="00455A56" w:rsidRDefault="00455A56" w:rsidP="002309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4" w:type="pct"/>
            <w:vMerge w:val="restart"/>
            <w:shd w:val="clear" w:color="auto" w:fill="auto"/>
          </w:tcPr>
          <w:p w:rsidR="00455A56" w:rsidRPr="00455A56" w:rsidRDefault="00455A56" w:rsidP="00455A5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5A56">
              <w:rPr>
                <w:sz w:val="24"/>
                <w:szCs w:val="24"/>
              </w:rPr>
              <w:t>Количество созданных рабочих мест, единиц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gridSpan w:val="2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Всего</w:t>
            </w:r>
          </w:p>
        </w:tc>
        <w:tc>
          <w:tcPr>
            <w:tcW w:w="227" w:type="pct"/>
            <w:gridSpan w:val="4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2023 год</w:t>
            </w:r>
          </w:p>
        </w:tc>
        <w:tc>
          <w:tcPr>
            <w:tcW w:w="210" w:type="pct"/>
            <w:gridSpan w:val="2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2024 год</w:t>
            </w:r>
          </w:p>
        </w:tc>
        <w:tc>
          <w:tcPr>
            <w:tcW w:w="1077" w:type="pct"/>
            <w:gridSpan w:val="16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2025 год</w:t>
            </w:r>
          </w:p>
        </w:tc>
        <w:tc>
          <w:tcPr>
            <w:tcW w:w="328" w:type="pct"/>
            <w:gridSpan w:val="3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2026 год</w:t>
            </w:r>
          </w:p>
        </w:tc>
        <w:tc>
          <w:tcPr>
            <w:tcW w:w="326" w:type="pc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2027 год</w:t>
            </w:r>
          </w:p>
        </w:tc>
        <w:tc>
          <w:tcPr>
            <w:tcW w:w="467" w:type="pct"/>
            <w:vMerge w:val="restart"/>
            <w:shd w:val="clear" w:color="auto" w:fill="auto"/>
            <w:noWrap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</w:tr>
      <w:tr w:rsidR="00A8730D" w:rsidRPr="00455A56" w:rsidTr="005B2A64">
        <w:trPr>
          <w:trHeight w:val="315"/>
        </w:trPr>
        <w:tc>
          <w:tcPr>
            <w:tcW w:w="182" w:type="pct"/>
            <w:vMerge/>
            <w:shd w:val="clear" w:color="auto" w:fill="auto"/>
          </w:tcPr>
          <w:p w:rsidR="00455A56" w:rsidRPr="00455A56" w:rsidRDefault="00455A56" w:rsidP="002309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455A56" w:rsidRPr="00455A56" w:rsidRDefault="00455A56" w:rsidP="00455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gridSpan w:val="2"/>
            <w:shd w:val="clear" w:color="auto" w:fill="auto"/>
            <w:vAlign w:val="center"/>
          </w:tcPr>
          <w:p w:rsidR="00455A56" w:rsidRPr="00D33E09" w:rsidRDefault="00455A56" w:rsidP="00455A56">
            <w:pPr>
              <w:jc w:val="center"/>
              <w:rPr>
                <w:rFonts w:ascii="Arial" w:hAnsi="Arial" w:cs="Arial"/>
              </w:rPr>
            </w:pPr>
            <w:r w:rsidRPr="00D33E09">
              <w:rPr>
                <w:rFonts w:ascii="Arial" w:hAnsi="Arial" w:cs="Arial"/>
              </w:rPr>
              <w:t>1</w:t>
            </w:r>
            <w:r w:rsidR="00D33E09" w:rsidRPr="00D33E09">
              <w:rPr>
                <w:rFonts w:ascii="Arial" w:hAnsi="Arial" w:cs="Arial"/>
              </w:rPr>
              <w:t>885</w:t>
            </w:r>
          </w:p>
        </w:tc>
        <w:tc>
          <w:tcPr>
            <w:tcW w:w="227" w:type="pct"/>
            <w:gridSpan w:val="4"/>
            <w:shd w:val="clear" w:color="auto" w:fill="auto"/>
            <w:vAlign w:val="center"/>
          </w:tcPr>
          <w:p w:rsidR="00455A56" w:rsidRPr="00D33E09" w:rsidRDefault="00455A56" w:rsidP="00455A56">
            <w:pPr>
              <w:jc w:val="center"/>
              <w:rPr>
                <w:rFonts w:ascii="Arial" w:hAnsi="Arial" w:cs="Arial"/>
              </w:rPr>
            </w:pPr>
            <w:r w:rsidRPr="00D33E09">
              <w:rPr>
                <w:rFonts w:ascii="Arial" w:hAnsi="Arial" w:cs="Arial"/>
              </w:rPr>
              <w:t>1885</w:t>
            </w: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:rsidR="00455A56" w:rsidRPr="00D33E09" w:rsidRDefault="00455A56" w:rsidP="00455A56">
            <w:pPr>
              <w:jc w:val="center"/>
              <w:rPr>
                <w:rFonts w:ascii="Arial" w:hAnsi="Arial" w:cs="Arial"/>
              </w:rPr>
            </w:pPr>
          </w:p>
          <w:p w:rsidR="00455A56" w:rsidRPr="00D33E09" w:rsidRDefault="00455A56" w:rsidP="00455A56">
            <w:pPr>
              <w:jc w:val="center"/>
              <w:rPr>
                <w:rFonts w:ascii="Arial" w:hAnsi="Arial" w:cs="Arial"/>
              </w:rPr>
            </w:pPr>
            <w:r w:rsidRPr="00D33E09">
              <w:rPr>
                <w:rFonts w:ascii="Arial" w:hAnsi="Arial" w:cs="Arial"/>
              </w:rPr>
              <w:t>-</w:t>
            </w:r>
          </w:p>
        </w:tc>
        <w:tc>
          <w:tcPr>
            <w:tcW w:w="1077" w:type="pct"/>
            <w:gridSpan w:val="16"/>
            <w:shd w:val="clear" w:color="auto" w:fill="auto"/>
            <w:vAlign w:val="center"/>
          </w:tcPr>
          <w:p w:rsidR="00455A56" w:rsidRPr="00D33E09" w:rsidRDefault="00455A56" w:rsidP="00455A56">
            <w:pPr>
              <w:jc w:val="center"/>
              <w:rPr>
                <w:rFonts w:ascii="Arial" w:hAnsi="Arial" w:cs="Arial"/>
              </w:rPr>
            </w:pPr>
            <w:r w:rsidRPr="00D33E09">
              <w:rPr>
                <w:rFonts w:ascii="Arial" w:hAnsi="Arial" w:cs="Arial"/>
              </w:rPr>
              <w:t>-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</w:tcPr>
          <w:p w:rsidR="00455A56" w:rsidRPr="00D33E09" w:rsidRDefault="00455A56" w:rsidP="00455A56">
            <w:pPr>
              <w:jc w:val="center"/>
              <w:rPr>
                <w:rFonts w:ascii="Arial" w:hAnsi="Arial" w:cs="Arial"/>
              </w:rPr>
            </w:pPr>
            <w:r w:rsidRPr="00D33E09">
              <w:rPr>
                <w:rFonts w:ascii="Arial" w:hAnsi="Arial" w:cs="Arial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55A56" w:rsidRPr="00D33E09" w:rsidRDefault="00455A56" w:rsidP="00455A56">
            <w:pPr>
              <w:jc w:val="center"/>
              <w:rPr>
                <w:rFonts w:ascii="Arial" w:hAnsi="Arial" w:cs="Arial"/>
              </w:rPr>
            </w:pPr>
            <w:r w:rsidRPr="00D33E09"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vMerge/>
            <w:shd w:val="clear" w:color="auto" w:fill="auto"/>
            <w:noWrap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</w:tr>
      <w:tr w:rsidR="00A8730D" w:rsidRPr="00455A56" w:rsidTr="005B2A64">
        <w:trPr>
          <w:trHeight w:val="419"/>
        </w:trPr>
        <w:tc>
          <w:tcPr>
            <w:tcW w:w="182" w:type="pct"/>
            <w:vMerge/>
            <w:shd w:val="clear" w:color="auto" w:fill="auto"/>
          </w:tcPr>
          <w:p w:rsidR="00A8730D" w:rsidRPr="00455A56" w:rsidRDefault="00A8730D" w:rsidP="002309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4" w:type="pct"/>
            <w:vMerge w:val="restart"/>
            <w:shd w:val="clear" w:color="auto" w:fill="auto"/>
          </w:tcPr>
          <w:p w:rsidR="00A8730D" w:rsidRPr="00455A56" w:rsidRDefault="00A8730D" w:rsidP="00455A56">
            <w:pPr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Предприятия городского округа, осуществившие промышленные экскурсии (за отчетный год), единиц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A8730D" w:rsidRPr="00455A56" w:rsidRDefault="00A8730D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</w:tcPr>
          <w:p w:rsidR="00A8730D" w:rsidRPr="00455A56" w:rsidRDefault="00A8730D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gridSpan w:val="2"/>
            <w:vMerge w:val="restart"/>
            <w:shd w:val="clear" w:color="auto" w:fill="auto"/>
          </w:tcPr>
          <w:p w:rsidR="00A8730D" w:rsidRPr="00455A56" w:rsidRDefault="00A8730D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Всего</w:t>
            </w:r>
          </w:p>
        </w:tc>
        <w:tc>
          <w:tcPr>
            <w:tcW w:w="227" w:type="pct"/>
            <w:gridSpan w:val="4"/>
            <w:vMerge w:val="restart"/>
            <w:shd w:val="clear" w:color="auto" w:fill="auto"/>
          </w:tcPr>
          <w:p w:rsidR="00A8730D" w:rsidRPr="00455A56" w:rsidRDefault="00A8730D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2023 год</w:t>
            </w:r>
          </w:p>
        </w:tc>
        <w:tc>
          <w:tcPr>
            <w:tcW w:w="210" w:type="pct"/>
            <w:gridSpan w:val="2"/>
            <w:vMerge w:val="restart"/>
            <w:shd w:val="clear" w:color="auto" w:fill="auto"/>
          </w:tcPr>
          <w:p w:rsidR="00A8730D" w:rsidRPr="00455A56" w:rsidRDefault="00A8730D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2024 год</w:t>
            </w:r>
          </w:p>
        </w:tc>
        <w:tc>
          <w:tcPr>
            <w:tcW w:w="215" w:type="pct"/>
            <w:gridSpan w:val="3"/>
            <w:vMerge w:val="restart"/>
            <w:shd w:val="clear" w:color="auto" w:fill="auto"/>
          </w:tcPr>
          <w:p w:rsidR="00A8730D" w:rsidRPr="00455A56" w:rsidRDefault="00A8730D" w:rsidP="00455A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Итого </w:t>
            </w:r>
            <w:r w:rsidRPr="00455A56">
              <w:rPr>
                <w:rFonts w:ascii="Arial" w:hAnsi="Arial" w:cs="Arial"/>
              </w:rPr>
              <w:t>2025 год</w:t>
            </w:r>
          </w:p>
        </w:tc>
        <w:tc>
          <w:tcPr>
            <w:tcW w:w="862" w:type="pct"/>
            <w:gridSpan w:val="13"/>
            <w:shd w:val="clear" w:color="auto" w:fill="auto"/>
          </w:tcPr>
          <w:p w:rsidR="00A8730D" w:rsidRDefault="00A8730D" w:rsidP="00455A56">
            <w:pPr>
              <w:jc w:val="center"/>
              <w:rPr>
                <w:rFonts w:ascii="Arial" w:hAnsi="Arial" w:cs="Arial"/>
              </w:rPr>
            </w:pPr>
            <w:r w:rsidRPr="00A63D3B">
              <w:rPr>
                <w:rFonts w:ascii="Arial" w:hAnsi="Arial" w:cs="Arial"/>
              </w:rPr>
              <w:t>В том числе по кварталам:</w:t>
            </w:r>
          </w:p>
          <w:p w:rsidR="00A8730D" w:rsidRPr="00455A56" w:rsidRDefault="00A8730D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" w:type="pct"/>
            <w:gridSpan w:val="3"/>
            <w:vMerge w:val="restart"/>
            <w:shd w:val="clear" w:color="auto" w:fill="auto"/>
          </w:tcPr>
          <w:p w:rsidR="00A8730D" w:rsidRPr="00455A56" w:rsidRDefault="00A8730D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2026 год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A8730D" w:rsidRPr="00455A56" w:rsidRDefault="00A8730D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2027 год</w:t>
            </w:r>
          </w:p>
        </w:tc>
        <w:tc>
          <w:tcPr>
            <w:tcW w:w="467" w:type="pct"/>
            <w:vMerge w:val="restart"/>
            <w:shd w:val="clear" w:color="auto" w:fill="auto"/>
            <w:noWrap/>
            <w:vAlign w:val="center"/>
          </w:tcPr>
          <w:p w:rsidR="00A8730D" w:rsidRPr="00455A56" w:rsidRDefault="00A8730D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</w:tr>
      <w:tr w:rsidR="00A8730D" w:rsidRPr="00455A56" w:rsidTr="005B2A64">
        <w:trPr>
          <w:trHeight w:val="276"/>
        </w:trPr>
        <w:tc>
          <w:tcPr>
            <w:tcW w:w="182" w:type="pct"/>
            <w:vMerge/>
            <w:shd w:val="clear" w:color="auto" w:fill="auto"/>
          </w:tcPr>
          <w:p w:rsidR="00A8730D" w:rsidRPr="00455A56" w:rsidRDefault="00A8730D" w:rsidP="002309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A8730D" w:rsidRPr="00455A56" w:rsidRDefault="00A8730D" w:rsidP="00455A56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:rsidR="00A8730D" w:rsidRPr="00455A56" w:rsidRDefault="00A8730D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A8730D" w:rsidRPr="00455A56" w:rsidRDefault="00A8730D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gridSpan w:val="2"/>
            <w:vMerge/>
            <w:shd w:val="clear" w:color="auto" w:fill="auto"/>
          </w:tcPr>
          <w:p w:rsidR="00A8730D" w:rsidRPr="00455A56" w:rsidRDefault="00A8730D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vMerge/>
            <w:shd w:val="clear" w:color="auto" w:fill="auto"/>
          </w:tcPr>
          <w:p w:rsidR="00A8730D" w:rsidRPr="00455A56" w:rsidRDefault="00A8730D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gridSpan w:val="2"/>
            <w:vMerge/>
            <w:shd w:val="clear" w:color="auto" w:fill="auto"/>
          </w:tcPr>
          <w:p w:rsidR="00A8730D" w:rsidRPr="00455A56" w:rsidRDefault="00A8730D" w:rsidP="00455A5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gridSpan w:val="3"/>
            <w:vMerge/>
            <w:shd w:val="clear" w:color="auto" w:fill="auto"/>
            <w:vAlign w:val="center"/>
          </w:tcPr>
          <w:p w:rsidR="00A8730D" w:rsidRPr="00455A56" w:rsidRDefault="00A8730D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gridSpan w:val="2"/>
            <w:shd w:val="clear" w:color="auto" w:fill="auto"/>
          </w:tcPr>
          <w:p w:rsidR="00A8730D" w:rsidRPr="00A63D3B" w:rsidRDefault="00A8730D" w:rsidP="00697181">
            <w:pPr>
              <w:widowControl w:val="0"/>
              <w:jc w:val="center"/>
              <w:rPr>
                <w:rFonts w:ascii="Arial" w:hAnsi="Arial" w:cs="Arial"/>
              </w:rPr>
            </w:pPr>
            <w:r w:rsidRPr="00A63D3B">
              <w:rPr>
                <w:rFonts w:ascii="Arial" w:hAnsi="Arial" w:cs="Arial"/>
              </w:rPr>
              <w:t>1 квартал</w:t>
            </w:r>
          </w:p>
        </w:tc>
        <w:tc>
          <w:tcPr>
            <w:tcW w:w="215" w:type="pct"/>
            <w:gridSpan w:val="4"/>
            <w:shd w:val="clear" w:color="auto" w:fill="auto"/>
          </w:tcPr>
          <w:p w:rsidR="00A8730D" w:rsidRPr="00A63D3B" w:rsidRDefault="00A8730D" w:rsidP="00697181">
            <w:pPr>
              <w:widowControl w:val="0"/>
              <w:jc w:val="center"/>
              <w:rPr>
                <w:rFonts w:ascii="Arial" w:hAnsi="Arial" w:cs="Arial"/>
              </w:rPr>
            </w:pPr>
            <w:r w:rsidRPr="00A63D3B">
              <w:rPr>
                <w:rFonts w:ascii="Arial" w:hAnsi="Arial" w:cs="Arial"/>
              </w:rPr>
              <w:t>1 полугодие</w:t>
            </w:r>
          </w:p>
        </w:tc>
        <w:tc>
          <w:tcPr>
            <w:tcW w:w="215" w:type="pct"/>
            <w:gridSpan w:val="4"/>
            <w:shd w:val="clear" w:color="auto" w:fill="auto"/>
          </w:tcPr>
          <w:p w:rsidR="00A8730D" w:rsidRPr="00A63D3B" w:rsidRDefault="00A8730D" w:rsidP="00697181">
            <w:pPr>
              <w:widowControl w:val="0"/>
              <w:jc w:val="center"/>
              <w:rPr>
                <w:rFonts w:ascii="Arial" w:hAnsi="Arial" w:cs="Arial"/>
              </w:rPr>
            </w:pPr>
            <w:r w:rsidRPr="00A63D3B">
              <w:rPr>
                <w:rFonts w:ascii="Arial" w:hAnsi="Arial" w:cs="Arial"/>
              </w:rPr>
              <w:t>9 месяцев</w:t>
            </w:r>
          </w:p>
        </w:tc>
        <w:tc>
          <w:tcPr>
            <w:tcW w:w="217" w:type="pct"/>
            <w:gridSpan w:val="3"/>
            <w:shd w:val="clear" w:color="auto" w:fill="auto"/>
          </w:tcPr>
          <w:p w:rsidR="00A8730D" w:rsidRPr="00A63D3B" w:rsidRDefault="00A8730D" w:rsidP="00697181">
            <w:pPr>
              <w:widowControl w:val="0"/>
              <w:jc w:val="center"/>
              <w:rPr>
                <w:rFonts w:ascii="Arial" w:hAnsi="Arial" w:cs="Arial"/>
              </w:rPr>
            </w:pPr>
            <w:r w:rsidRPr="00A63D3B">
              <w:rPr>
                <w:rFonts w:ascii="Arial" w:hAnsi="Arial" w:cs="Arial"/>
              </w:rPr>
              <w:t>12 месяцев</w:t>
            </w:r>
          </w:p>
        </w:tc>
        <w:tc>
          <w:tcPr>
            <w:tcW w:w="328" w:type="pct"/>
            <w:gridSpan w:val="3"/>
            <w:vMerge/>
            <w:shd w:val="clear" w:color="auto" w:fill="auto"/>
            <w:vAlign w:val="center"/>
          </w:tcPr>
          <w:p w:rsidR="00A8730D" w:rsidRPr="00455A56" w:rsidRDefault="00A8730D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A8730D" w:rsidRPr="00455A56" w:rsidRDefault="00A8730D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vMerge/>
            <w:shd w:val="clear" w:color="auto" w:fill="auto"/>
            <w:noWrap/>
          </w:tcPr>
          <w:p w:rsidR="00A8730D" w:rsidRPr="00455A56" w:rsidRDefault="00A8730D" w:rsidP="00455A56">
            <w:pPr>
              <w:jc w:val="center"/>
              <w:rPr>
                <w:rFonts w:ascii="Arial" w:hAnsi="Arial" w:cs="Arial"/>
              </w:rPr>
            </w:pPr>
          </w:p>
        </w:tc>
      </w:tr>
      <w:tr w:rsidR="00A8730D" w:rsidRPr="00455A56" w:rsidTr="005B2A64">
        <w:trPr>
          <w:trHeight w:val="255"/>
        </w:trPr>
        <w:tc>
          <w:tcPr>
            <w:tcW w:w="182" w:type="pct"/>
            <w:vMerge/>
            <w:shd w:val="clear" w:color="auto" w:fill="auto"/>
          </w:tcPr>
          <w:p w:rsidR="00A8730D" w:rsidRPr="00455A56" w:rsidRDefault="00A8730D" w:rsidP="002309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A8730D" w:rsidRPr="00455A56" w:rsidRDefault="00A8730D" w:rsidP="00455A56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:rsidR="00A8730D" w:rsidRPr="00455A56" w:rsidRDefault="00A8730D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A8730D" w:rsidRPr="00455A56" w:rsidRDefault="00A8730D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gridSpan w:val="2"/>
            <w:shd w:val="clear" w:color="auto" w:fill="auto"/>
          </w:tcPr>
          <w:p w:rsidR="00A8730D" w:rsidRPr="00882946" w:rsidRDefault="00A8730D" w:rsidP="00455A56">
            <w:pPr>
              <w:jc w:val="center"/>
              <w:rPr>
                <w:rFonts w:ascii="Arial" w:hAnsi="Arial" w:cs="Arial"/>
              </w:rPr>
            </w:pPr>
            <w:r w:rsidRPr="00882946">
              <w:rPr>
                <w:rFonts w:ascii="Arial" w:hAnsi="Arial" w:cs="Arial"/>
              </w:rPr>
              <w:t>32</w:t>
            </w:r>
          </w:p>
        </w:tc>
        <w:tc>
          <w:tcPr>
            <w:tcW w:w="227" w:type="pct"/>
            <w:gridSpan w:val="4"/>
            <w:shd w:val="clear" w:color="auto" w:fill="auto"/>
          </w:tcPr>
          <w:p w:rsidR="00A8730D" w:rsidRPr="00882946" w:rsidRDefault="00A8730D" w:rsidP="00455A56">
            <w:pPr>
              <w:jc w:val="center"/>
              <w:rPr>
                <w:rFonts w:ascii="Arial" w:hAnsi="Arial" w:cs="Arial"/>
              </w:rPr>
            </w:pPr>
            <w:r w:rsidRPr="00882946">
              <w:rPr>
                <w:rFonts w:ascii="Arial" w:hAnsi="Arial" w:cs="Arial"/>
              </w:rPr>
              <w:t>-</w:t>
            </w:r>
          </w:p>
        </w:tc>
        <w:tc>
          <w:tcPr>
            <w:tcW w:w="210" w:type="pct"/>
            <w:gridSpan w:val="2"/>
            <w:shd w:val="clear" w:color="auto" w:fill="auto"/>
          </w:tcPr>
          <w:p w:rsidR="00A8730D" w:rsidRPr="00882946" w:rsidRDefault="00A8730D" w:rsidP="00455A56">
            <w:pPr>
              <w:jc w:val="center"/>
              <w:rPr>
                <w:rFonts w:ascii="Arial" w:hAnsi="Arial" w:cs="Arial"/>
              </w:rPr>
            </w:pPr>
            <w:r w:rsidRPr="00882946">
              <w:rPr>
                <w:rFonts w:ascii="Arial" w:hAnsi="Arial" w:cs="Arial"/>
              </w:rPr>
              <w:t>8</w:t>
            </w:r>
          </w:p>
        </w:tc>
        <w:tc>
          <w:tcPr>
            <w:tcW w:w="215" w:type="pct"/>
            <w:gridSpan w:val="3"/>
            <w:shd w:val="clear" w:color="auto" w:fill="auto"/>
            <w:vAlign w:val="center"/>
          </w:tcPr>
          <w:p w:rsidR="00A8730D" w:rsidRPr="00882946" w:rsidRDefault="00A8730D" w:rsidP="00455A56">
            <w:pPr>
              <w:jc w:val="center"/>
              <w:rPr>
                <w:rFonts w:ascii="Arial" w:hAnsi="Arial" w:cs="Arial"/>
              </w:rPr>
            </w:pPr>
            <w:r w:rsidRPr="00882946">
              <w:rPr>
                <w:rFonts w:ascii="Arial" w:hAnsi="Arial" w:cs="Arial"/>
              </w:rPr>
              <w:t>8</w:t>
            </w:r>
          </w:p>
        </w:tc>
        <w:tc>
          <w:tcPr>
            <w:tcW w:w="215" w:type="pct"/>
            <w:gridSpan w:val="2"/>
            <w:shd w:val="clear" w:color="auto" w:fill="auto"/>
            <w:vAlign w:val="center"/>
          </w:tcPr>
          <w:p w:rsidR="00A8730D" w:rsidRPr="00EC1168" w:rsidRDefault="00EC1168" w:rsidP="00455A5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15" w:type="pct"/>
            <w:gridSpan w:val="4"/>
            <w:shd w:val="clear" w:color="auto" w:fill="auto"/>
            <w:vAlign w:val="center"/>
          </w:tcPr>
          <w:p w:rsidR="00A8730D" w:rsidRPr="00EC1168" w:rsidRDefault="00EC1168" w:rsidP="00455A5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15" w:type="pct"/>
            <w:gridSpan w:val="4"/>
            <w:shd w:val="clear" w:color="auto" w:fill="auto"/>
            <w:vAlign w:val="center"/>
          </w:tcPr>
          <w:p w:rsidR="00A8730D" w:rsidRPr="00EC1168" w:rsidRDefault="00EC1168" w:rsidP="00455A5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17" w:type="pct"/>
            <w:gridSpan w:val="3"/>
            <w:shd w:val="clear" w:color="auto" w:fill="auto"/>
            <w:vAlign w:val="center"/>
          </w:tcPr>
          <w:p w:rsidR="00A8730D" w:rsidRPr="00EC1168" w:rsidRDefault="00EC1168" w:rsidP="00455A5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</w:tcPr>
          <w:p w:rsidR="00A8730D" w:rsidRPr="00882946" w:rsidRDefault="00A8730D" w:rsidP="00455A56">
            <w:pPr>
              <w:jc w:val="center"/>
              <w:rPr>
                <w:rFonts w:ascii="Arial" w:hAnsi="Arial" w:cs="Arial"/>
              </w:rPr>
            </w:pPr>
            <w:r w:rsidRPr="00882946">
              <w:rPr>
                <w:rFonts w:ascii="Arial" w:hAnsi="Arial" w:cs="Arial"/>
              </w:rPr>
              <w:t>8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8730D" w:rsidRPr="00882946" w:rsidRDefault="00A8730D" w:rsidP="00455A56">
            <w:pPr>
              <w:jc w:val="center"/>
              <w:rPr>
                <w:rFonts w:ascii="Arial" w:hAnsi="Arial" w:cs="Arial"/>
              </w:rPr>
            </w:pPr>
            <w:r w:rsidRPr="00882946">
              <w:rPr>
                <w:rFonts w:ascii="Arial" w:hAnsi="Arial" w:cs="Arial"/>
              </w:rPr>
              <w:t>8</w:t>
            </w:r>
          </w:p>
        </w:tc>
        <w:tc>
          <w:tcPr>
            <w:tcW w:w="467" w:type="pct"/>
            <w:vMerge/>
            <w:shd w:val="clear" w:color="auto" w:fill="auto"/>
            <w:noWrap/>
          </w:tcPr>
          <w:p w:rsidR="00A8730D" w:rsidRPr="00455A56" w:rsidRDefault="00A8730D" w:rsidP="00455A56">
            <w:pPr>
              <w:jc w:val="center"/>
              <w:rPr>
                <w:rFonts w:ascii="Arial" w:hAnsi="Arial" w:cs="Arial"/>
              </w:rPr>
            </w:pPr>
          </w:p>
        </w:tc>
      </w:tr>
      <w:tr w:rsidR="00455A56" w:rsidRPr="00455A56" w:rsidTr="005B2A64">
        <w:trPr>
          <w:trHeight w:val="1160"/>
        </w:trPr>
        <w:tc>
          <w:tcPr>
            <w:tcW w:w="182" w:type="pct"/>
            <w:shd w:val="clear" w:color="auto" w:fill="auto"/>
            <w:hideMark/>
          </w:tcPr>
          <w:p w:rsidR="00455A56" w:rsidRPr="00455A56" w:rsidRDefault="00455A56" w:rsidP="00230952">
            <w:pPr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3</w:t>
            </w:r>
          </w:p>
        </w:tc>
        <w:tc>
          <w:tcPr>
            <w:tcW w:w="1174" w:type="pct"/>
            <w:shd w:val="clear" w:color="auto" w:fill="auto"/>
            <w:hideMark/>
          </w:tcPr>
          <w:p w:rsidR="00455A56" w:rsidRPr="00455A56" w:rsidRDefault="00455A56" w:rsidP="00455A56">
            <w:pPr>
              <w:contextualSpacing/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  <w:bCs/>
              </w:rPr>
              <w:t>Основное мероприятие 08.</w:t>
            </w:r>
          </w:p>
          <w:p w:rsidR="00455A56" w:rsidRPr="00455A56" w:rsidRDefault="00455A56" w:rsidP="00455A56">
            <w:pPr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Стимулирование инвестиционной деятельности</w:t>
            </w:r>
          </w:p>
        </w:tc>
        <w:tc>
          <w:tcPr>
            <w:tcW w:w="344" w:type="pc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2023-2027</w:t>
            </w:r>
          </w:p>
        </w:tc>
        <w:tc>
          <w:tcPr>
            <w:tcW w:w="450" w:type="pct"/>
            <w:shd w:val="clear" w:color="auto" w:fill="auto"/>
            <w:hideMark/>
          </w:tcPr>
          <w:p w:rsidR="00455A56" w:rsidRPr="00455A56" w:rsidRDefault="00455A56" w:rsidP="00455A56">
            <w:pPr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2383" w:type="pct"/>
            <w:gridSpan w:val="28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В пределах средств, выделенных на обеспечение деятельности администрации городского округа Ступино Московской области</w:t>
            </w:r>
          </w:p>
          <w:p w:rsidR="00455A56" w:rsidRPr="00455A56" w:rsidRDefault="00455A56" w:rsidP="00455A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</w:tr>
      <w:tr w:rsidR="00455A56" w:rsidRPr="00455A56" w:rsidTr="005B2A64">
        <w:trPr>
          <w:trHeight w:val="1124"/>
        </w:trPr>
        <w:tc>
          <w:tcPr>
            <w:tcW w:w="182" w:type="pct"/>
            <w:vMerge w:val="restart"/>
            <w:shd w:val="clear" w:color="auto" w:fill="auto"/>
            <w:hideMark/>
          </w:tcPr>
          <w:p w:rsidR="00455A56" w:rsidRPr="00455A56" w:rsidRDefault="00455A56" w:rsidP="00230952">
            <w:pPr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3.1</w:t>
            </w:r>
          </w:p>
        </w:tc>
        <w:tc>
          <w:tcPr>
            <w:tcW w:w="1174" w:type="pct"/>
            <w:shd w:val="clear" w:color="auto" w:fill="auto"/>
            <w:hideMark/>
          </w:tcPr>
          <w:p w:rsidR="00455A56" w:rsidRPr="00455A56" w:rsidRDefault="00455A56" w:rsidP="00455A5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5A56">
              <w:rPr>
                <w:sz w:val="24"/>
                <w:szCs w:val="24"/>
              </w:rPr>
              <w:t>Мероприятие 08.01. Поддержка и стимулирование инвестиционной деятельности на территории городских округов Московской области</w:t>
            </w:r>
          </w:p>
        </w:tc>
        <w:tc>
          <w:tcPr>
            <w:tcW w:w="344" w:type="pc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2023-2027</w:t>
            </w:r>
          </w:p>
        </w:tc>
        <w:tc>
          <w:tcPr>
            <w:tcW w:w="450" w:type="pct"/>
            <w:shd w:val="clear" w:color="auto" w:fill="auto"/>
            <w:hideMark/>
          </w:tcPr>
          <w:p w:rsidR="00455A56" w:rsidRPr="00455A56" w:rsidRDefault="00455A56" w:rsidP="00455A56">
            <w:pPr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 xml:space="preserve">Средства бюджета городского округа Ступино </w:t>
            </w:r>
            <w:r w:rsidRPr="00455A56">
              <w:rPr>
                <w:rFonts w:ascii="Arial" w:hAnsi="Arial" w:cs="Arial"/>
              </w:rPr>
              <w:lastRenderedPageBreak/>
              <w:t>Московской области</w:t>
            </w:r>
          </w:p>
        </w:tc>
        <w:tc>
          <w:tcPr>
            <w:tcW w:w="2383" w:type="pct"/>
            <w:gridSpan w:val="28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lastRenderedPageBreak/>
              <w:t>В пределах средств, выделенных на обеспечение деятельности администрации городского округа Ступино Московской области</w:t>
            </w:r>
          </w:p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  <w:p w:rsidR="00455A56" w:rsidRPr="00455A56" w:rsidRDefault="00455A56" w:rsidP="00455A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Управление экономики</w:t>
            </w:r>
          </w:p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</w:tr>
      <w:tr w:rsidR="00A8730D" w:rsidRPr="00455A56" w:rsidTr="005B2A64">
        <w:trPr>
          <w:trHeight w:val="690"/>
        </w:trPr>
        <w:tc>
          <w:tcPr>
            <w:tcW w:w="182" w:type="pct"/>
            <w:vMerge/>
            <w:shd w:val="clear" w:color="auto" w:fill="auto"/>
          </w:tcPr>
          <w:p w:rsidR="00455A56" w:rsidRPr="00455A56" w:rsidRDefault="00455A56" w:rsidP="002309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4" w:type="pct"/>
            <w:vMerge w:val="restart"/>
            <w:shd w:val="clear" w:color="auto" w:fill="auto"/>
          </w:tcPr>
          <w:p w:rsidR="00455A56" w:rsidRPr="00455A56" w:rsidRDefault="00455A56" w:rsidP="00455A5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5A56">
              <w:rPr>
                <w:sz w:val="24"/>
                <w:szCs w:val="24"/>
              </w:rPr>
              <w:t>Объем инвестиций, привлеченных в основной капитал (без учета бюджетных инвестиций), на душу населения, тыс</w:t>
            </w:r>
            <w:proofErr w:type="gramStart"/>
            <w:r w:rsidRPr="00455A56">
              <w:rPr>
                <w:sz w:val="24"/>
                <w:szCs w:val="24"/>
              </w:rPr>
              <w:t>.р</w:t>
            </w:r>
            <w:proofErr w:type="gramEnd"/>
            <w:r w:rsidRPr="00455A56">
              <w:rPr>
                <w:sz w:val="24"/>
                <w:szCs w:val="24"/>
              </w:rPr>
              <w:t>уб.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  <w:tc>
          <w:tcPr>
            <w:tcW w:w="246" w:type="pct"/>
            <w:gridSpan w:val="3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Всего</w:t>
            </w:r>
          </w:p>
        </w:tc>
        <w:tc>
          <w:tcPr>
            <w:tcW w:w="277" w:type="pct"/>
            <w:gridSpan w:val="4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2023 год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2024 год</w:t>
            </w:r>
          </w:p>
        </w:tc>
        <w:tc>
          <w:tcPr>
            <w:tcW w:w="1026" w:type="pct"/>
            <w:gridSpan w:val="16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2025 год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2026 год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2027 год</w:t>
            </w:r>
          </w:p>
        </w:tc>
        <w:tc>
          <w:tcPr>
            <w:tcW w:w="467" w:type="pct"/>
            <w:vMerge w:val="restart"/>
            <w:shd w:val="clear" w:color="auto" w:fill="auto"/>
            <w:noWrap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</w:tr>
      <w:tr w:rsidR="00A8730D" w:rsidRPr="00455A56" w:rsidTr="005B2A64">
        <w:trPr>
          <w:trHeight w:val="315"/>
        </w:trPr>
        <w:tc>
          <w:tcPr>
            <w:tcW w:w="182" w:type="pct"/>
            <w:vMerge/>
            <w:shd w:val="clear" w:color="auto" w:fill="auto"/>
          </w:tcPr>
          <w:p w:rsidR="00455A56" w:rsidRPr="00455A56" w:rsidRDefault="00455A56" w:rsidP="002309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455A56" w:rsidRPr="00455A56" w:rsidRDefault="00455A56" w:rsidP="00455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3"/>
            <w:shd w:val="clear" w:color="auto" w:fill="auto"/>
          </w:tcPr>
          <w:p w:rsidR="00455A56" w:rsidRPr="00D42870" w:rsidRDefault="00D42870" w:rsidP="00455A56">
            <w:pPr>
              <w:ind w:right="-31"/>
              <w:jc w:val="center"/>
              <w:rPr>
                <w:rFonts w:ascii="Arial" w:hAnsi="Arial" w:cs="Arial"/>
              </w:rPr>
            </w:pPr>
            <w:r w:rsidRPr="00D42870">
              <w:rPr>
                <w:rFonts w:ascii="Arial" w:hAnsi="Arial" w:cs="Arial"/>
              </w:rPr>
              <w:t>76,9</w:t>
            </w:r>
          </w:p>
        </w:tc>
        <w:tc>
          <w:tcPr>
            <w:tcW w:w="277" w:type="pct"/>
            <w:gridSpan w:val="4"/>
            <w:shd w:val="clear" w:color="auto" w:fill="auto"/>
          </w:tcPr>
          <w:p w:rsidR="00455A56" w:rsidRPr="00D42870" w:rsidRDefault="00455A56" w:rsidP="00455A56">
            <w:pPr>
              <w:ind w:right="-31"/>
              <w:jc w:val="center"/>
              <w:rPr>
                <w:rFonts w:ascii="Arial" w:hAnsi="Arial" w:cs="Arial"/>
              </w:rPr>
            </w:pPr>
            <w:r w:rsidRPr="00D42870">
              <w:rPr>
                <w:rFonts w:ascii="Arial" w:hAnsi="Arial" w:cs="Arial"/>
              </w:rPr>
              <w:t>76,9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455A56" w:rsidRPr="00D42870" w:rsidRDefault="00455A56" w:rsidP="00455A56">
            <w:pPr>
              <w:ind w:right="-31"/>
              <w:jc w:val="center"/>
              <w:rPr>
                <w:rFonts w:ascii="Arial" w:hAnsi="Arial" w:cs="Arial"/>
              </w:rPr>
            </w:pPr>
            <w:r w:rsidRPr="00D42870">
              <w:rPr>
                <w:rFonts w:ascii="Arial" w:hAnsi="Arial" w:cs="Arial"/>
              </w:rPr>
              <w:t>-</w:t>
            </w:r>
          </w:p>
        </w:tc>
        <w:tc>
          <w:tcPr>
            <w:tcW w:w="1026" w:type="pct"/>
            <w:gridSpan w:val="16"/>
            <w:shd w:val="clear" w:color="auto" w:fill="auto"/>
            <w:vAlign w:val="center"/>
          </w:tcPr>
          <w:p w:rsidR="00455A56" w:rsidRPr="00D42870" w:rsidRDefault="00455A56" w:rsidP="00455A56">
            <w:pPr>
              <w:ind w:right="-31"/>
              <w:jc w:val="center"/>
              <w:rPr>
                <w:rFonts w:ascii="Arial" w:hAnsi="Arial" w:cs="Arial"/>
              </w:rPr>
            </w:pPr>
            <w:r w:rsidRPr="00D42870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:rsidR="00455A56" w:rsidRPr="00D42870" w:rsidRDefault="00455A56" w:rsidP="00455A56">
            <w:pPr>
              <w:ind w:right="-31"/>
              <w:jc w:val="center"/>
              <w:rPr>
                <w:rFonts w:ascii="Arial" w:hAnsi="Arial" w:cs="Arial"/>
              </w:rPr>
            </w:pPr>
            <w:r w:rsidRPr="00D42870">
              <w:rPr>
                <w:rFonts w:ascii="Arial" w:hAnsi="Arial" w:cs="Arial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55A56" w:rsidRPr="00D42870" w:rsidRDefault="00455A56" w:rsidP="00455A56">
            <w:pPr>
              <w:ind w:right="-31"/>
              <w:jc w:val="center"/>
              <w:rPr>
                <w:rFonts w:ascii="Arial" w:hAnsi="Arial" w:cs="Arial"/>
              </w:rPr>
            </w:pPr>
            <w:r w:rsidRPr="00D42870"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vMerge/>
            <w:shd w:val="clear" w:color="auto" w:fill="auto"/>
            <w:noWrap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</w:tr>
      <w:tr w:rsidR="00A8730D" w:rsidRPr="00455A56" w:rsidTr="005B2A64">
        <w:trPr>
          <w:trHeight w:val="276"/>
        </w:trPr>
        <w:tc>
          <w:tcPr>
            <w:tcW w:w="182" w:type="pct"/>
            <w:vMerge/>
            <w:shd w:val="clear" w:color="auto" w:fill="auto"/>
          </w:tcPr>
          <w:p w:rsidR="00A8730D" w:rsidRPr="00455A56" w:rsidRDefault="00A8730D" w:rsidP="002309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4" w:type="pct"/>
            <w:vMerge w:val="restart"/>
            <w:shd w:val="clear" w:color="auto" w:fill="auto"/>
          </w:tcPr>
          <w:p w:rsidR="00A8730D" w:rsidRPr="00455A56" w:rsidRDefault="00A8730D" w:rsidP="00455A56">
            <w:pPr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Привлечены инвесторы на территорию городского округа Ступино Московской области (за отчетный год), единиц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A8730D" w:rsidRPr="00455A56" w:rsidRDefault="00A8730D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</w:tcPr>
          <w:p w:rsidR="00A8730D" w:rsidRPr="00A63D3B" w:rsidRDefault="00A8730D" w:rsidP="00455A56">
            <w:pPr>
              <w:jc w:val="center"/>
              <w:rPr>
                <w:rFonts w:ascii="Arial" w:hAnsi="Arial" w:cs="Arial"/>
              </w:rPr>
            </w:pPr>
            <w:r w:rsidRPr="00A63D3B">
              <w:rPr>
                <w:rFonts w:ascii="Arial" w:hAnsi="Arial" w:cs="Arial"/>
              </w:rPr>
              <w:t>Х</w:t>
            </w:r>
          </w:p>
        </w:tc>
        <w:tc>
          <w:tcPr>
            <w:tcW w:w="246" w:type="pct"/>
            <w:gridSpan w:val="3"/>
            <w:vMerge w:val="restart"/>
            <w:shd w:val="clear" w:color="auto" w:fill="auto"/>
          </w:tcPr>
          <w:p w:rsidR="00A8730D" w:rsidRPr="00A63D3B" w:rsidRDefault="00A8730D" w:rsidP="00455A56">
            <w:pPr>
              <w:jc w:val="center"/>
              <w:rPr>
                <w:rFonts w:ascii="Arial" w:hAnsi="Arial" w:cs="Arial"/>
              </w:rPr>
            </w:pPr>
            <w:r w:rsidRPr="00A63D3B">
              <w:rPr>
                <w:rFonts w:ascii="Arial" w:hAnsi="Arial" w:cs="Arial"/>
              </w:rPr>
              <w:t>Всего</w:t>
            </w:r>
          </w:p>
        </w:tc>
        <w:tc>
          <w:tcPr>
            <w:tcW w:w="277" w:type="pct"/>
            <w:gridSpan w:val="4"/>
            <w:vMerge w:val="restart"/>
            <w:shd w:val="clear" w:color="auto" w:fill="auto"/>
          </w:tcPr>
          <w:p w:rsidR="00A8730D" w:rsidRPr="00A63D3B" w:rsidRDefault="00A8730D" w:rsidP="00455A56">
            <w:pPr>
              <w:jc w:val="center"/>
              <w:rPr>
                <w:rFonts w:ascii="Arial" w:hAnsi="Arial" w:cs="Arial"/>
              </w:rPr>
            </w:pPr>
            <w:r w:rsidRPr="00A63D3B">
              <w:rPr>
                <w:rFonts w:ascii="Arial" w:hAnsi="Arial" w:cs="Arial"/>
              </w:rPr>
              <w:t>2023 год</w:t>
            </w:r>
          </w:p>
        </w:tc>
        <w:tc>
          <w:tcPr>
            <w:tcW w:w="224" w:type="pct"/>
            <w:gridSpan w:val="2"/>
            <w:vMerge w:val="restart"/>
            <w:shd w:val="clear" w:color="auto" w:fill="auto"/>
          </w:tcPr>
          <w:p w:rsidR="00A8730D" w:rsidRPr="00A63D3B" w:rsidRDefault="00A8730D" w:rsidP="00455A56">
            <w:pPr>
              <w:ind w:right="-31"/>
              <w:jc w:val="center"/>
              <w:rPr>
                <w:rFonts w:ascii="Arial" w:hAnsi="Arial" w:cs="Arial"/>
              </w:rPr>
            </w:pPr>
            <w:r w:rsidRPr="00A63D3B">
              <w:rPr>
                <w:rFonts w:ascii="Arial" w:hAnsi="Arial" w:cs="Arial"/>
              </w:rPr>
              <w:t>2024 год</w:t>
            </w:r>
          </w:p>
        </w:tc>
        <w:tc>
          <w:tcPr>
            <w:tcW w:w="234" w:type="pct"/>
            <w:gridSpan w:val="3"/>
            <w:vMerge w:val="restart"/>
            <w:shd w:val="clear" w:color="auto" w:fill="auto"/>
          </w:tcPr>
          <w:p w:rsidR="00A8730D" w:rsidRPr="00A63D3B" w:rsidRDefault="00A8730D" w:rsidP="00455A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Итого </w:t>
            </w:r>
            <w:r w:rsidRPr="00A63D3B">
              <w:rPr>
                <w:rFonts w:ascii="Arial" w:hAnsi="Arial" w:cs="Arial"/>
              </w:rPr>
              <w:t>2025 год</w:t>
            </w:r>
          </w:p>
        </w:tc>
        <w:tc>
          <w:tcPr>
            <w:tcW w:w="792" w:type="pct"/>
            <w:gridSpan w:val="13"/>
            <w:shd w:val="clear" w:color="auto" w:fill="auto"/>
          </w:tcPr>
          <w:p w:rsidR="00A8730D" w:rsidRPr="00A63D3B" w:rsidRDefault="00A8730D" w:rsidP="00455A56">
            <w:pPr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284" w:type="pct"/>
            <w:gridSpan w:val="2"/>
            <w:vMerge w:val="restart"/>
            <w:shd w:val="clear" w:color="auto" w:fill="auto"/>
          </w:tcPr>
          <w:p w:rsidR="00A8730D" w:rsidRPr="00A63D3B" w:rsidRDefault="00A8730D" w:rsidP="00455A56">
            <w:pPr>
              <w:jc w:val="center"/>
              <w:rPr>
                <w:rFonts w:ascii="Arial" w:hAnsi="Arial" w:cs="Arial"/>
              </w:rPr>
            </w:pPr>
            <w:r w:rsidRPr="00A63D3B">
              <w:rPr>
                <w:rFonts w:ascii="Arial" w:hAnsi="Arial" w:cs="Arial"/>
              </w:rPr>
              <w:t>2026 год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A8730D" w:rsidRPr="00A63D3B" w:rsidRDefault="00A8730D" w:rsidP="00455A56">
            <w:pPr>
              <w:jc w:val="center"/>
              <w:rPr>
                <w:rFonts w:ascii="Arial" w:hAnsi="Arial" w:cs="Arial"/>
              </w:rPr>
            </w:pPr>
            <w:r w:rsidRPr="00A63D3B">
              <w:rPr>
                <w:rFonts w:ascii="Arial" w:hAnsi="Arial" w:cs="Arial"/>
              </w:rPr>
              <w:t>2027 год</w:t>
            </w:r>
          </w:p>
        </w:tc>
        <w:tc>
          <w:tcPr>
            <w:tcW w:w="467" w:type="pct"/>
            <w:vMerge w:val="restart"/>
            <w:shd w:val="clear" w:color="auto" w:fill="auto"/>
            <w:noWrap/>
            <w:vAlign w:val="center"/>
          </w:tcPr>
          <w:p w:rsidR="00A8730D" w:rsidRPr="00455A56" w:rsidRDefault="00A8730D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</w:tr>
      <w:tr w:rsidR="00A8730D" w:rsidRPr="00455A56" w:rsidTr="005B2A64">
        <w:trPr>
          <w:trHeight w:val="276"/>
        </w:trPr>
        <w:tc>
          <w:tcPr>
            <w:tcW w:w="182" w:type="pct"/>
            <w:vMerge/>
            <w:shd w:val="clear" w:color="auto" w:fill="auto"/>
          </w:tcPr>
          <w:p w:rsidR="00A8730D" w:rsidRPr="00455A56" w:rsidRDefault="00A8730D" w:rsidP="002309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A8730D" w:rsidRPr="00455A56" w:rsidRDefault="00A8730D" w:rsidP="002309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:rsidR="00A8730D" w:rsidRPr="00455A56" w:rsidRDefault="00A8730D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A8730D" w:rsidRPr="00A63D3B" w:rsidRDefault="00A8730D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3"/>
            <w:vMerge/>
            <w:shd w:val="clear" w:color="auto" w:fill="auto"/>
          </w:tcPr>
          <w:p w:rsidR="00A8730D" w:rsidRPr="00A63D3B" w:rsidRDefault="00A8730D" w:rsidP="00455A56">
            <w:pPr>
              <w:ind w:right="-31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vMerge/>
            <w:shd w:val="clear" w:color="auto" w:fill="auto"/>
          </w:tcPr>
          <w:p w:rsidR="00A8730D" w:rsidRPr="00A63D3B" w:rsidRDefault="00A8730D" w:rsidP="00455A56">
            <w:pPr>
              <w:ind w:right="-31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gridSpan w:val="2"/>
            <w:vMerge/>
            <w:shd w:val="clear" w:color="auto" w:fill="auto"/>
          </w:tcPr>
          <w:p w:rsidR="00A8730D" w:rsidRPr="00A63D3B" w:rsidRDefault="00A8730D" w:rsidP="00455A5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4" w:type="pct"/>
            <w:gridSpan w:val="3"/>
            <w:vMerge/>
            <w:shd w:val="clear" w:color="auto" w:fill="auto"/>
            <w:vAlign w:val="center"/>
          </w:tcPr>
          <w:p w:rsidR="00A8730D" w:rsidRPr="00A63D3B" w:rsidRDefault="00A8730D" w:rsidP="00455A56">
            <w:pPr>
              <w:ind w:right="-31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gridSpan w:val="2"/>
            <w:shd w:val="clear" w:color="auto" w:fill="auto"/>
          </w:tcPr>
          <w:p w:rsidR="00A8730D" w:rsidRPr="00491E8C" w:rsidRDefault="00A8730D" w:rsidP="00697181">
            <w:pPr>
              <w:widowControl w:val="0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1 квартал</w:t>
            </w:r>
          </w:p>
        </w:tc>
        <w:tc>
          <w:tcPr>
            <w:tcW w:w="205" w:type="pct"/>
            <w:gridSpan w:val="5"/>
            <w:shd w:val="clear" w:color="auto" w:fill="auto"/>
          </w:tcPr>
          <w:p w:rsidR="00A8730D" w:rsidRPr="00491E8C" w:rsidRDefault="00A8730D" w:rsidP="00697181">
            <w:pPr>
              <w:widowControl w:val="0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1 полугодие</w:t>
            </w:r>
          </w:p>
        </w:tc>
        <w:tc>
          <w:tcPr>
            <w:tcW w:w="205" w:type="pct"/>
            <w:gridSpan w:val="3"/>
            <w:shd w:val="clear" w:color="auto" w:fill="auto"/>
          </w:tcPr>
          <w:p w:rsidR="00A8730D" w:rsidRPr="00491E8C" w:rsidRDefault="00A8730D" w:rsidP="00697181">
            <w:pPr>
              <w:widowControl w:val="0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9 месяцев</w:t>
            </w:r>
          </w:p>
        </w:tc>
        <w:tc>
          <w:tcPr>
            <w:tcW w:w="206" w:type="pct"/>
            <w:gridSpan w:val="3"/>
            <w:shd w:val="clear" w:color="auto" w:fill="auto"/>
          </w:tcPr>
          <w:p w:rsidR="00A8730D" w:rsidRPr="00491E8C" w:rsidRDefault="00A8730D" w:rsidP="00697181">
            <w:pPr>
              <w:widowControl w:val="0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12 месяцев</w:t>
            </w:r>
          </w:p>
        </w:tc>
        <w:tc>
          <w:tcPr>
            <w:tcW w:w="284" w:type="pct"/>
            <w:gridSpan w:val="2"/>
            <w:vMerge/>
            <w:shd w:val="clear" w:color="auto" w:fill="auto"/>
            <w:vAlign w:val="center"/>
          </w:tcPr>
          <w:p w:rsidR="00A8730D" w:rsidRPr="00A63D3B" w:rsidRDefault="00A8730D" w:rsidP="00455A56">
            <w:pPr>
              <w:ind w:right="-31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A8730D" w:rsidRPr="00A63D3B" w:rsidRDefault="00A8730D" w:rsidP="00455A56">
            <w:pPr>
              <w:ind w:right="-31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vMerge/>
            <w:shd w:val="clear" w:color="auto" w:fill="auto"/>
            <w:noWrap/>
          </w:tcPr>
          <w:p w:rsidR="00A8730D" w:rsidRPr="00455A56" w:rsidRDefault="00A8730D" w:rsidP="00455A56">
            <w:pPr>
              <w:jc w:val="center"/>
              <w:rPr>
                <w:rFonts w:ascii="Arial" w:hAnsi="Arial" w:cs="Arial"/>
              </w:rPr>
            </w:pPr>
          </w:p>
        </w:tc>
      </w:tr>
      <w:tr w:rsidR="00A8730D" w:rsidRPr="00455A56" w:rsidTr="005B2A64">
        <w:trPr>
          <w:trHeight w:val="118"/>
        </w:trPr>
        <w:tc>
          <w:tcPr>
            <w:tcW w:w="182" w:type="pct"/>
            <w:vMerge/>
            <w:shd w:val="clear" w:color="auto" w:fill="auto"/>
          </w:tcPr>
          <w:p w:rsidR="00A8730D" w:rsidRPr="00455A56" w:rsidRDefault="00A8730D" w:rsidP="002309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A8730D" w:rsidRPr="00455A56" w:rsidRDefault="00A8730D" w:rsidP="002309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:rsidR="00A8730D" w:rsidRPr="00455A56" w:rsidRDefault="00A8730D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A8730D" w:rsidRPr="00A63D3B" w:rsidRDefault="00A8730D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3"/>
            <w:shd w:val="clear" w:color="auto" w:fill="auto"/>
          </w:tcPr>
          <w:p w:rsidR="00A8730D" w:rsidRPr="00A63D3B" w:rsidRDefault="00A8730D" w:rsidP="00455A56">
            <w:pPr>
              <w:ind w:right="-31"/>
              <w:jc w:val="center"/>
              <w:rPr>
                <w:rFonts w:ascii="Arial" w:hAnsi="Arial" w:cs="Arial"/>
              </w:rPr>
            </w:pPr>
            <w:r w:rsidRPr="00A63D3B">
              <w:rPr>
                <w:rFonts w:ascii="Arial" w:hAnsi="Arial" w:cs="Arial"/>
              </w:rPr>
              <w:t>22</w:t>
            </w:r>
          </w:p>
        </w:tc>
        <w:tc>
          <w:tcPr>
            <w:tcW w:w="277" w:type="pct"/>
            <w:gridSpan w:val="4"/>
            <w:shd w:val="clear" w:color="auto" w:fill="auto"/>
          </w:tcPr>
          <w:p w:rsidR="00A8730D" w:rsidRPr="00A63D3B" w:rsidRDefault="00A8730D" w:rsidP="00455A56">
            <w:pPr>
              <w:ind w:right="-31"/>
              <w:jc w:val="center"/>
              <w:rPr>
                <w:rFonts w:ascii="Arial" w:hAnsi="Arial" w:cs="Arial"/>
              </w:rPr>
            </w:pPr>
            <w:r w:rsidRPr="00A63D3B">
              <w:rPr>
                <w:rFonts w:ascii="Arial" w:hAnsi="Arial" w:cs="Arial"/>
              </w:rPr>
              <w:t>-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A8730D" w:rsidRPr="00A63D3B" w:rsidRDefault="00A8730D" w:rsidP="00455A56">
            <w:pPr>
              <w:ind w:right="-31"/>
              <w:jc w:val="center"/>
              <w:rPr>
                <w:rFonts w:ascii="Arial" w:hAnsi="Arial" w:cs="Arial"/>
              </w:rPr>
            </w:pPr>
            <w:r w:rsidRPr="00A63D3B">
              <w:rPr>
                <w:rFonts w:ascii="Arial" w:hAnsi="Arial" w:cs="Arial"/>
              </w:rPr>
              <w:t>7</w:t>
            </w:r>
          </w:p>
        </w:tc>
        <w:tc>
          <w:tcPr>
            <w:tcW w:w="234" w:type="pct"/>
            <w:gridSpan w:val="3"/>
            <w:shd w:val="clear" w:color="auto" w:fill="auto"/>
            <w:vAlign w:val="center"/>
          </w:tcPr>
          <w:p w:rsidR="00A8730D" w:rsidRPr="00A63D3B" w:rsidRDefault="00A8730D" w:rsidP="00455A56">
            <w:pPr>
              <w:ind w:right="-31"/>
              <w:jc w:val="center"/>
              <w:rPr>
                <w:rFonts w:ascii="Arial" w:hAnsi="Arial" w:cs="Arial"/>
              </w:rPr>
            </w:pPr>
            <w:r w:rsidRPr="00A63D3B">
              <w:rPr>
                <w:rFonts w:ascii="Arial" w:hAnsi="Arial" w:cs="Arial"/>
              </w:rPr>
              <w:t>5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:rsidR="00A8730D" w:rsidRPr="00EC1168" w:rsidRDefault="00EC1168" w:rsidP="00455A56">
            <w:pPr>
              <w:ind w:right="-31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05" w:type="pct"/>
            <w:gridSpan w:val="5"/>
            <w:shd w:val="clear" w:color="auto" w:fill="auto"/>
            <w:vAlign w:val="center"/>
          </w:tcPr>
          <w:p w:rsidR="00A8730D" w:rsidRPr="00EC1168" w:rsidRDefault="00EC1168" w:rsidP="00455A56">
            <w:pPr>
              <w:ind w:right="-31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05" w:type="pct"/>
            <w:gridSpan w:val="3"/>
            <w:shd w:val="clear" w:color="auto" w:fill="auto"/>
            <w:vAlign w:val="center"/>
          </w:tcPr>
          <w:p w:rsidR="00A8730D" w:rsidRPr="00EC1168" w:rsidRDefault="00EC1168" w:rsidP="00455A56">
            <w:pPr>
              <w:ind w:right="-31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06" w:type="pct"/>
            <w:gridSpan w:val="3"/>
            <w:shd w:val="clear" w:color="auto" w:fill="auto"/>
            <w:vAlign w:val="center"/>
          </w:tcPr>
          <w:p w:rsidR="00A8730D" w:rsidRPr="00EC1168" w:rsidRDefault="00EC1168" w:rsidP="00455A56">
            <w:pPr>
              <w:ind w:right="-31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:rsidR="00A8730D" w:rsidRPr="00A63D3B" w:rsidRDefault="00A8730D" w:rsidP="00455A56">
            <w:pPr>
              <w:ind w:right="-31"/>
              <w:jc w:val="center"/>
              <w:rPr>
                <w:rFonts w:ascii="Arial" w:hAnsi="Arial" w:cs="Arial"/>
              </w:rPr>
            </w:pPr>
            <w:r w:rsidRPr="00A63D3B">
              <w:rPr>
                <w:rFonts w:ascii="Arial" w:hAnsi="Arial" w:cs="Arial"/>
              </w:rPr>
              <w:t>5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8730D" w:rsidRPr="00A63D3B" w:rsidRDefault="00A8730D" w:rsidP="00455A56">
            <w:pPr>
              <w:ind w:right="-31"/>
              <w:jc w:val="center"/>
              <w:rPr>
                <w:rFonts w:ascii="Arial" w:hAnsi="Arial" w:cs="Arial"/>
              </w:rPr>
            </w:pPr>
            <w:r w:rsidRPr="00A63D3B">
              <w:rPr>
                <w:rFonts w:ascii="Arial" w:hAnsi="Arial" w:cs="Arial"/>
              </w:rPr>
              <w:t>5</w:t>
            </w:r>
          </w:p>
        </w:tc>
        <w:tc>
          <w:tcPr>
            <w:tcW w:w="467" w:type="pct"/>
            <w:vMerge/>
            <w:shd w:val="clear" w:color="auto" w:fill="auto"/>
            <w:noWrap/>
          </w:tcPr>
          <w:p w:rsidR="00A8730D" w:rsidRPr="00455A56" w:rsidRDefault="00A8730D" w:rsidP="00455A5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55A56" w:rsidRPr="00455A56" w:rsidRDefault="00455A56" w:rsidP="00455A56">
      <w:pPr>
        <w:pStyle w:val="a3"/>
        <w:widowControl w:val="0"/>
        <w:tabs>
          <w:tab w:val="left" w:pos="567"/>
        </w:tabs>
        <w:spacing w:line="276" w:lineRule="auto"/>
        <w:ind w:left="92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».</w:t>
      </w:r>
    </w:p>
    <w:p w:rsidR="00E1585C" w:rsidRDefault="00E1585C" w:rsidP="00E1585C">
      <w:pPr>
        <w:pStyle w:val="a3"/>
        <w:widowControl w:val="0"/>
        <w:numPr>
          <w:ilvl w:val="0"/>
          <w:numId w:val="5"/>
        </w:numPr>
        <w:spacing w:line="360" w:lineRule="auto"/>
        <w:ind w:right="-312"/>
        <w:rPr>
          <w:rFonts w:ascii="Arial" w:hAnsi="Arial" w:cs="Arial"/>
          <w:lang w:eastAsia="en-US"/>
        </w:rPr>
      </w:pPr>
      <w:r w:rsidRPr="00E1585C">
        <w:rPr>
          <w:rFonts w:ascii="Arial" w:hAnsi="Arial" w:cs="Arial"/>
          <w:lang w:eastAsia="en-US"/>
        </w:rPr>
        <w:t xml:space="preserve">Часть </w:t>
      </w:r>
      <w:r>
        <w:rPr>
          <w:rFonts w:ascii="Arial" w:hAnsi="Arial" w:cs="Arial"/>
          <w:lang w:eastAsia="en-US"/>
        </w:rPr>
        <w:t>8</w:t>
      </w:r>
      <w:r w:rsidRPr="00E1585C">
        <w:rPr>
          <w:rFonts w:ascii="Arial" w:hAnsi="Arial" w:cs="Arial"/>
          <w:lang w:eastAsia="en-US"/>
        </w:rPr>
        <w:t>.1 «Перечень мероприятий подпрограммы II «Развитие конкуренции» изложить в следующей редакции:</w:t>
      </w:r>
      <w:r>
        <w:rPr>
          <w:rFonts w:ascii="Arial" w:hAnsi="Arial" w:cs="Arial"/>
          <w:lang w:eastAsia="en-US"/>
        </w:rPr>
        <w:t xml:space="preserve">  </w:t>
      </w:r>
    </w:p>
    <w:p w:rsidR="00E1585C" w:rsidRPr="00E1585C" w:rsidRDefault="00E1585C" w:rsidP="00E1585C">
      <w:pPr>
        <w:tabs>
          <w:tab w:val="left" w:pos="0"/>
        </w:tabs>
        <w:autoSpaceDE w:val="0"/>
        <w:autoSpaceDN w:val="0"/>
        <w:adjustRightInd w:val="0"/>
        <w:ind w:left="-284"/>
        <w:rPr>
          <w:rFonts w:ascii="Arial" w:eastAsia="Calibri" w:hAnsi="Arial" w:cs="Arial"/>
          <w:szCs w:val="20"/>
          <w:lang w:eastAsia="en-US"/>
        </w:rPr>
      </w:pPr>
      <w:r>
        <w:rPr>
          <w:rFonts w:ascii="Arial" w:hAnsi="Arial" w:cs="Arial"/>
        </w:rPr>
        <w:t xml:space="preserve">    </w:t>
      </w:r>
      <w:r w:rsidRPr="00E1585C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                                                       </w:t>
      </w:r>
      <w:r w:rsidRPr="00E1585C">
        <w:rPr>
          <w:rFonts w:ascii="Arial" w:eastAsia="Calibri" w:hAnsi="Arial" w:cs="Arial"/>
          <w:szCs w:val="20"/>
          <w:lang w:eastAsia="en-US"/>
        </w:rPr>
        <w:t xml:space="preserve">8.1 Перечень мероприятий подпрограммы </w:t>
      </w:r>
      <w:r w:rsidRPr="00E1585C">
        <w:rPr>
          <w:rFonts w:ascii="Arial" w:eastAsia="Calibri" w:hAnsi="Arial" w:cs="Arial"/>
          <w:szCs w:val="20"/>
          <w:lang w:val="en-US" w:eastAsia="en-US"/>
        </w:rPr>
        <w:t>II</w:t>
      </w:r>
      <w:r w:rsidRPr="00E1585C">
        <w:rPr>
          <w:rFonts w:ascii="Arial" w:eastAsia="Calibri" w:hAnsi="Arial" w:cs="Arial"/>
          <w:szCs w:val="20"/>
          <w:lang w:eastAsia="en-US"/>
        </w:rPr>
        <w:t xml:space="preserve"> «Развитие конкуренции»</w:t>
      </w:r>
    </w:p>
    <w:p w:rsidR="00E1585C" w:rsidRPr="00E1585C" w:rsidRDefault="00E1585C" w:rsidP="00E1585C">
      <w:pPr>
        <w:tabs>
          <w:tab w:val="left" w:pos="0"/>
        </w:tabs>
        <w:autoSpaceDE w:val="0"/>
        <w:autoSpaceDN w:val="0"/>
        <w:adjustRightInd w:val="0"/>
        <w:ind w:left="-284"/>
        <w:jc w:val="center"/>
        <w:rPr>
          <w:rFonts w:ascii="Arial" w:eastAsia="Calibri" w:hAnsi="Arial" w:cs="Arial"/>
          <w:szCs w:val="20"/>
          <w:lang w:eastAsia="en-US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3120"/>
        <w:gridCol w:w="1194"/>
        <w:gridCol w:w="1188"/>
        <w:gridCol w:w="725"/>
        <w:gridCol w:w="658"/>
        <w:gridCol w:w="70"/>
        <w:gridCol w:w="649"/>
        <w:gridCol w:w="76"/>
        <w:gridCol w:w="6"/>
        <w:gridCol w:w="734"/>
        <w:gridCol w:w="585"/>
        <w:gridCol w:w="116"/>
        <w:gridCol w:w="618"/>
        <w:gridCol w:w="82"/>
        <w:gridCol w:w="646"/>
        <w:gridCol w:w="6"/>
        <w:gridCol w:w="52"/>
        <w:gridCol w:w="701"/>
        <w:gridCol w:w="585"/>
        <w:gridCol w:w="911"/>
        <w:gridCol w:w="1916"/>
      </w:tblGrid>
      <w:tr w:rsidR="003749F5" w:rsidRPr="003749F5" w:rsidTr="005B2A64">
        <w:trPr>
          <w:trHeight w:val="7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№ п/п</w:t>
            </w:r>
          </w:p>
        </w:tc>
        <w:tc>
          <w:tcPr>
            <w:tcW w:w="1024" w:type="pct"/>
            <w:vMerge w:val="restart"/>
          </w:tcPr>
          <w:p w:rsidR="003749F5" w:rsidRPr="003749F5" w:rsidRDefault="003749F5" w:rsidP="00374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 xml:space="preserve">Мероприятие Подпрограммы </w:t>
            </w:r>
          </w:p>
        </w:tc>
        <w:tc>
          <w:tcPr>
            <w:tcW w:w="392" w:type="pct"/>
            <w:vMerge w:val="restart"/>
          </w:tcPr>
          <w:p w:rsidR="003749F5" w:rsidRPr="003749F5" w:rsidRDefault="003749F5" w:rsidP="003749F5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Сроки исполнения мероприятия</w:t>
            </w:r>
          </w:p>
        </w:tc>
        <w:tc>
          <w:tcPr>
            <w:tcW w:w="390" w:type="pct"/>
            <w:vMerge w:val="restart"/>
          </w:tcPr>
          <w:p w:rsidR="003749F5" w:rsidRPr="003749F5" w:rsidRDefault="003749F5" w:rsidP="00374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238" w:type="pct"/>
            <w:vMerge w:val="restart"/>
          </w:tcPr>
          <w:p w:rsidR="003749F5" w:rsidRPr="003749F5" w:rsidRDefault="003749F5" w:rsidP="00374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Всего</w:t>
            </w:r>
            <w:r w:rsidRPr="003749F5">
              <w:rPr>
                <w:rFonts w:ascii="Arial" w:hAnsi="Arial" w:cs="Arial"/>
              </w:rPr>
              <w:br/>
              <w:t>(тыс. руб.)</w:t>
            </w:r>
          </w:p>
        </w:tc>
        <w:tc>
          <w:tcPr>
            <w:tcW w:w="2132" w:type="pct"/>
            <w:gridSpan w:val="16"/>
          </w:tcPr>
          <w:p w:rsidR="003749F5" w:rsidRPr="003749F5" w:rsidRDefault="003749F5" w:rsidP="003749F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Объемы финансирования по годам</w:t>
            </w:r>
            <w:r w:rsidRPr="003749F5">
              <w:rPr>
                <w:rFonts w:ascii="Arial" w:hAnsi="Arial" w:cs="Arial"/>
              </w:rPr>
              <w:br/>
              <w:t>(тыс. руб.)</w:t>
            </w:r>
          </w:p>
        </w:tc>
        <w:tc>
          <w:tcPr>
            <w:tcW w:w="629" w:type="pct"/>
            <w:vMerge w:val="restart"/>
          </w:tcPr>
          <w:p w:rsidR="003749F5" w:rsidRPr="003749F5" w:rsidRDefault="003749F5" w:rsidP="00374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 xml:space="preserve">Ответственный за выполнение мероприятия Подпрограммы </w:t>
            </w:r>
          </w:p>
        </w:tc>
      </w:tr>
      <w:tr w:rsidR="003749F5" w:rsidRPr="003749F5" w:rsidTr="005B2A64">
        <w:trPr>
          <w:trHeight w:val="572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tcBorders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2023</w:t>
            </w:r>
          </w:p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5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2024</w:t>
            </w:r>
          </w:p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2025</w:t>
            </w:r>
          </w:p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2026 год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2027 год</w:t>
            </w: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3749F5" w:rsidRPr="003749F5" w:rsidTr="005B2A64">
        <w:trPr>
          <w:trHeight w:val="6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6</w:t>
            </w:r>
          </w:p>
        </w:tc>
        <w:tc>
          <w:tcPr>
            <w:tcW w:w="5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7</w:t>
            </w:r>
          </w:p>
        </w:tc>
        <w:tc>
          <w:tcPr>
            <w:tcW w:w="9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11</w:t>
            </w:r>
          </w:p>
        </w:tc>
      </w:tr>
      <w:tr w:rsidR="003749F5" w:rsidRPr="003749F5" w:rsidTr="005B2A64">
        <w:trPr>
          <w:trHeight w:val="139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Основное мероприятие 50.</w:t>
            </w:r>
          </w:p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 xml:space="preserve">Оценка уровня эффективности, результативности, обеспечение гласности и </w:t>
            </w:r>
            <w:r w:rsidRPr="003749F5">
              <w:rPr>
                <w:rFonts w:ascii="Arial" w:eastAsia="Calibri" w:hAnsi="Arial" w:cs="Arial"/>
                <w:lang w:eastAsia="en-US"/>
              </w:rPr>
              <w:lastRenderedPageBreak/>
              <w:t>прозрачности контрактной системы в сфере закупок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 xml:space="preserve">Средства бюджета городского округа Ступино </w:t>
            </w:r>
            <w:r w:rsidRPr="003749F5">
              <w:rPr>
                <w:rFonts w:ascii="Arial" w:hAnsi="Arial" w:cs="Arial"/>
              </w:rPr>
              <w:lastRenderedPageBreak/>
              <w:t>Московской области</w:t>
            </w:r>
          </w:p>
        </w:tc>
        <w:tc>
          <w:tcPr>
            <w:tcW w:w="2370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eastAsia="Calibri" w:hAnsi="Arial" w:cs="Arial"/>
                <w:bCs/>
                <w:lang w:eastAsia="en-US"/>
              </w:rPr>
              <w:lastRenderedPageBreak/>
              <w:t xml:space="preserve">В пределах средств, выделенных на обеспечение деятельности </w:t>
            </w:r>
            <w:r w:rsidRPr="003749F5">
              <w:rPr>
                <w:rFonts w:ascii="Arial" w:hAnsi="Arial" w:cs="Arial"/>
                <w:bCs/>
              </w:rPr>
              <w:t>МКУ «СЦЗ»</w:t>
            </w:r>
            <w:r w:rsidRPr="003749F5"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3749F5" w:rsidRPr="003749F5" w:rsidTr="005B2A64">
        <w:trPr>
          <w:trHeight w:val="139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Мероприятие 50.01.</w:t>
            </w:r>
          </w:p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Проведение оценки общего уровня организации закупок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2023-2027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2370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eastAsia="Calibri" w:hAnsi="Arial" w:cs="Arial"/>
                <w:bCs/>
                <w:lang w:eastAsia="en-US"/>
              </w:rPr>
              <w:t xml:space="preserve">В пределах средств, выделенных на обеспечение деятельности </w:t>
            </w:r>
            <w:r w:rsidRPr="003749F5">
              <w:rPr>
                <w:rFonts w:ascii="Arial" w:hAnsi="Arial" w:cs="Arial"/>
                <w:bCs/>
              </w:rPr>
              <w:t>МКУ «СЦЗ»</w:t>
            </w:r>
            <w:r w:rsidRPr="003749F5"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bCs/>
              </w:rPr>
            </w:pPr>
            <w:r w:rsidRPr="003749F5">
              <w:rPr>
                <w:rFonts w:ascii="Arial" w:hAnsi="Arial" w:cs="Arial"/>
                <w:bCs/>
              </w:rPr>
              <w:t xml:space="preserve">МКУ «СЦЗ» </w:t>
            </w:r>
          </w:p>
        </w:tc>
      </w:tr>
      <w:tr w:rsidR="003749F5" w:rsidRPr="003749F5" w:rsidTr="005B2A64">
        <w:trPr>
          <w:trHeight w:val="60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widowControl w:val="0"/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Достижение планового значения доли несостоявшихся закупок от общего количества конкурентных закупок, процент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2023 год</w:t>
            </w:r>
          </w:p>
        </w:tc>
        <w:tc>
          <w:tcPr>
            <w:tcW w:w="2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2024 год</w:t>
            </w:r>
          </w:p>
        </w:tc>
        <w:tc>
          <w:tcPr>
            <w:tcW w:w="2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Итого 2025 год</w:t>
            </w:r>
          </w:p>
        </w:tc>
        <w:tc>
          <w:tcPr>
            <w:tcW w:w="92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В том числе: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2026</w:t>
            </w:r>
          </w:p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2027</w:t>
            </w:r>
          </w:p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</w:tr>
      <w:tr w:rsidR="003749F5" w:rsidRPr="003749F5" w:rsidTr="005B2A64">
        <w:trPr>
          <w:trHeight w:val="95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2" w:type="pct"/>
            <w:shd w:val="clear" w:color="auto" w:fill="auto"/>
          </w:tcPr>
          <w:p w:rsidR="003749F5" w:rsidRPr="003749F5" w:rsidRDefault="003749F5" w:rsidP="003749F5">
            <w:pPr>
              <w:widowControl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1 квартал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749F5" w:rsidRPr="003749F5" w:rsidRDefault="003749F5" w:rsidP="003749F5">
            <w:pPr>
              <w:widowControl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1 полугодие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3749F5" w:rsidRPr="003749F5" w:rsidRDefault="003749F5" w:rsidP="003749F5">
            <w:pPr>
              <w:widowControl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9 месяцев</w:t>
            </w:r>
          </w:p>
        </w:tc>
        <w:tc>
          <w:tcPr>
            <w:tcW w:w="249" w:type="pct"/>
            <w:gridSpan w:val="3"/>
            <w:shd w:val="clear" w:color="auto" w:fill="auto"/>
          </w:tcPr>
          <w:p w:rsidR="003749F5" w:rsidRPr="003749F5" w:rsidRDefault="003749F5" w:rsidP="003749F5">
            <w:pPr>
              <w:widowControl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12 месяцев</w:t>
            </w: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749F5" w:rsidRPr="003749F5" w:rsidTr="005B2A64">
        <w:trPr>
          <w:trHeight w:val="60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1,4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32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749F5" w:rsidRPr="003749F5" w:rsidTr="005B2A64">
        <w:trPr>
          <w:trHeight w:val="60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Обеспечено плановое значение доли несостоявшихся закупок от общего количества конкурентных закупок, процентов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31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31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29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</w:tr>
      <w:tr w:rsidR="003749F5" w:rsidRPr="003749F5" w:rsidTr="005B2A64">
        <w:trPr>
          <w:trHeight w:val="139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widowControl w:val="0"/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1.2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widowControl w:val="0"/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Мероприятие 50.02.</w:t>
            </w:r>
          </w:p>
          <w:p w:rsidR="003749F5" w:rsidRPr="003749F5" w:rsidRDefault="003749F5" w:rsidP="003749F5">
            <w:pPr>
              <w:widowControl w:val="0"/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Проведение оценки качества закупочной деятельности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2023-2027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</w:rPr>
              <w:t xml:space="preserve">Средства бюджета городского округа Ступино Московской </w:t>
            </w:r>
            <w:r w:rsidRPr="003749F5"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2370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bCs/>
                <w:lang w:eastAsia="en-US"/>
              </w:rPr>
              <w:lastRenderedPageBreak/>
              <w:t xml:space="preserve">В пределах средств, выделенных на обеспечение деятельности </w:t>
            </w:r>
            <w:r w:rsidRPr="003749F5">
              <w:rPr>
                <w:rFonts w:ascii="Arial" w:hAnsi="Arial" w:cs="Arial"/>
                <w:bCs/>
              </w:rPr>
              <w:t>МКУ «СЦЗ»</w:t>
            </w:r>
            <w:r w:rsidRPr="003749F5">
              <w:rPr>
                <w:rFonts w:ascii="Arial" w:hAnsi="Arial" w:cs="Arial"/>
                <w:bCs/>
                <w:lang w:eastAsia="en-US"/>
              </w:rPr>
              <w:t xml:space="preserve">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bCs/>
              </w:rPr>
              <w:t>МКУ «СЦЗ»</w:t>
            </w:r>
          </w:p>
        </w:tc>
      </w:tr>
      <w:tr w:rsidR="003749F5" w:rsidRPr="003749F5" w:rsidTr="005B2A64">
        <w:trPr>
          <w:trHeight w:val="60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widowControl w:val="0"/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widowControl w:val="0"/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Достижение планового значения доли обоснованных, частично обоснованных жалоб, процентов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2023 год</w:t>
            </w:r>
          </w:p>
        </w:tc>
        <w:tc>
          <w:tcPr>
            <w:tcW w:w="2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2024 год</w:t>
            </w:r>
          </w:p>
        </w:tc>
        <w:tc>
          <w:tcPr>
            <w:tcW w:w="2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Итого 2025 год</w:t>
            </w:r>
          </w:p>
        </w:tc>
        <w:tc>
          <w:tcPr>
            <w:tcW w:w="92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В том числе: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2026 год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2027 год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</w:tr>
      <w:tr w:rsidR="003749F5" w:rsidRPr="003749F5" w:rsidTr="005B2A64">
        <w:trPr>
          <w:trHeight w:val="95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widowControl w:val="0"/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widowControl w:val="0"/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2" w:type="pct"/>
            <w:shd w:val="clear" w:color="auto" w:fill="auto"/>
          </w:tcPr>
          <w:p w:rsidR="003749F5" w:rsidRPr="003749F5" w:rsidRDefault="003749F5" w:rsidP="003749F5">
            <w:pPr>
              <w:widowControl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1 квартал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749F5" w:rsidRPr="003749F5" w:rsidRDefault="003749F5" w:rsidP="003749F5">
            <w:pPr>
              <w:widowControl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1 полугодие</w:t>
            </w:r>
          </w:p>
        </w:tc>
        <w:tc>
          <w:tcPr>
            <w:tcW w:w="241" w:type="pct"/>
            <w:gridSpan w:val="3"/>
            <w:shd w:val="clear" w:color="auto" w:fill="auto"/>
          </w:tcPr>
          <w:p w:rsidR="003749F5" w:rsidRPr="003749F5" w:rsidRDefault="003749F5" w:rsidP="003749F5">
            <w:pPr>
              <w:widowControl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9 месяцев</w:t>
            </w:r>
          </w:p>
        </w:tc>
        <w:tc>
          <w:tcPr>
            <w:tcW w:w="247" w:type="pct"/>
            <w:gridSpan w:val="2"/>
            <w:shd w:val="clear" w:color="auto" w:fill="auto"/>
          </w:tcPr>
          <w:p w:rsidR="003749F5" w:rsidRPr="003749F5" w:rsidRDefault="003749F5" w:rsidP="003749F5">
            <w:pPr>
              <w:widowControl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12 месяцев</w:t>
            </w: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749F5" w:rsidRPr="003749F5" w:rsidTr="005B2A64">
        <w:trPr>
          <w:trHeight w:val="60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widowControl w:val="0"/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widowControl w:val="0"/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2,4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2,4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749F5" w:rsidRPr="003749F5" w:rsidTr="005B2A64">
        <w:trPr>
          <w:trHeight w:val="60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widowControl w:val="0"/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F5" w:rsidRPr="003749F5" w:rsidRDefault="003749F5" w:rsidP="003749F5">
            <w:pPr>
              <w:widowControl w:val="0"/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Обеспечено плановое значение доли обоснованных, частично обоснованных жалоб, процентов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2,1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</w:tr>
      <w:tr w:rsidR="003749F5" w:rsidRPr="003749F5" w:rsidTr="005B2A64">
        <w:trPr>
          <w:trHeight w:val="1388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1.3</w:t>
            </w:r>
          </w:p>
          <w:p w:rsidR="003749F5" w:rsidRPr="003749F5" w:rsidRDefault="003749F5" w:rsidP="003749F5">
            <w:pPr>
              <w:rPr>
                <w:rFonts w:ascii="Arial" w:hAnsi="Arial" w:cs="Arial"/>
                <w:lang w:eastAsia="en-US"/>
              </w:rPr>
            </w:pPr>
          </w:p>
          <w:p w:rsidR="003749F5" w:rsidRPr="003749F5" w:rsidRDefault="003749F5" w:rsidP="003749F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widowControl w:val="0"/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Мероприятие 50.03.</w:t>
            </w:r>
          </w:p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Проведение оценки доступности конкурентных процедур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2023-2027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2370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bCs/>
                <w:lang w:eastAsia="en-US"/>
              </w:rPr>
              <w:t xml:space="preserve">В пределах средств, выделенных на обеспечение деятельности </w:t>
            </w:r>
            <w:r w:rsidRPr="003749F5">
              <w:rPr>
                <w:rFonts w:ascii="Arial" w:hAnsi="Arial" w:cs="Arial"/>
                <w:bCs/>
              </w:rPr>
              <w:t>МКУ «СЦЗ»</w:t>
            </w:r>
            <w:r w:rsidRPr="003749F5">
              <w:rPr>
                <w:rFonts w:ascii="Arial" w:hAnsi="Arial" w:cs="Arial"/>
                <w:bCs/>
                <w:lang w:eastAsia="en-US"/>
              </w:rPr>
              <w:t xml:space="preserve"> 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bCs/>
              </w:rPr>
              <w:t>МКУ «СЦЗ»</w:t>
            </w:r>
          </w:p>
        </w:tc>
      </w:tr>
      <w:tr w:rsidR="003749F5" w:rsidRPr="003749F5" w:rsidTr="005B2A64">
        <w:trPr>
          <w:trHeight w:val="60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widowControl w:val="0"/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Достижение планового значения среднего количества участников закупок, единиц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2023 год</w:t>
            </w:r>
          </w:p>
        </w:tc>
        <w:tc>
          <w:tcPr>
            <w:tcW w:w="2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2024 год</w:t>
            </w:r>
          </w:p>
        </w:tc>
        <w:tc>
          <w:tcPr>
            <w:tcW w:w="2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Итого 2025 год</w:t>
            </w:r>
          </w:p>
        </w:tc>
        <w:tc>
          <w:tcPr>
            <w:tcW w:w="92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В том числе: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2026</w:t>
            </w:r>
          </w:p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2027</w:t>
            </w:r>
          </w:p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</w:tr>
      <w:tr w:rsidR="003749F5" w:rsidRPr="003749F5" w:rsidTr="005B2A64">
        <w:trPr>
          <w:trHeight w:val="95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3749F5" w:rsidRPr="003749F5" w:rsidRDefault="003749F5" w:rsidP="003749F5">
            <w:pPr>
              <w:widowControl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1 квартал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3749F5" w:rsidRPr="003749F5" w:rsidRDefault="003749F5" w:rsidP="003749F5">
            <w:pPr>
              <w:widowControl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1 полугодие</w:t>
            </w:r>
          </w:p>
        </w:tc>
        <w:tc>
          <w:tcPr>
            <w:tcW w:w="231" w:type="pct"/>
            <w:gridSpan w:val="3"/>
            <w:shd w:val="clear" w:color="auto" w:fill="auto"/>
          </w:tcPr>
          <w:p w:rsidR="003749F5" w:rsidRPr="003749F5" w:rsidRDefault="003749F5" w:rsidP="003749F5">
            <w:pPr>
              <w:widowControl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9 месяцев</w:t>
            </w:r>
          </w:p>
        </w:tc>
        <w:tc>
          <w:tcPr>
            <w:tcW w:w="230" w:type="pct"/>
            <w:shd w:val="clear" w:color="auto" w:fill="auto"/>
          </w:tcPr>
          <w:p w:rsidR="003749F5" w:rsidRPr="003749F5" w:rsidRDefault="003749F5" w:rsidP="003749F5">
            <w:pPr>
              <w:widowControl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12 месяцев</w:t>
            </w: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749F5" w:rsidRPr="003749F5" w:rsidTr="005B2A64">
        <w:trPr>
          <w:trHeight w:val="60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4,8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4,5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4,5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749F5" w:rsidRPr="003749F5" w:rsidTr="005B2A64">
        <w:trPr>
          <w:trHeight w:val="60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 xml:space="preserve">Обеспечено плановое значение среднего количества участников </w:t>
            </w:r>
            <w:r w:rsidRPr="003749F5">
              <w:rPr>
                <w:rFonts w:ascii="Arial" w:hAnsi="Arial" w:cs="Arial"/>
                <w:lang w:eastAsia="en-US"/>
              </w:rPr>
              <w:lastRenderedPageBreak/>
              <w:t>закупок (нарастающим итогом), единиц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lastRenderedPageBreak/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4,8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4,6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4,6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4,7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4,8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</w:tr>
      <w:tr w:rsidR="003749F5" w:rsidRPr="003749F5" w:rsidTr="005B2A64">
        <w:trPr>
          <w:trHeight w:val="139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lastRenderedPageBreak/>
              <w:t>1.4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widowControl w:val="0"/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Мероприятие 50.04.</w:t>
            </w:r>
          </w:p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Проведение оценки экономической эффективности закупок по результатам их осуществления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2023-2027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2370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bCs/>
                <w:lang w:eastAsia="en-US"/>
              </w:rPr>
              <w:t xml:space="preserve">В пределах средств, выделенных на обеспечение деятельности </w:t>
            </w:r>
            <w:r w:rsidRPr="003749F5">
              <w:rPr>
                <w:rFonts w:ascii="Arial" w:hAnsi="Arial" w:cs="Arial"/>
                <w:bCs/>
              </w:rPr>
              <w:t>МКУ «СЦЗ»</w:t>
            </w:r>
            <w:r w:rsidRPr="003749F5">
              <w:rPr>
                <w:rFonts w:ascii="Arial" w:hAnsi="Arial" w:cs="Arial"/>
                <w:bCs/>
                <w:lang w:eastAsia="en-US"/>
              </w:rPr>
              <w:t xml:space="preserve"> 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bCs/>
              </w:rPr>
              <w:t>МКУ «СЦЗ»</w:t>
            </w:r>
          </w:p>
        </w:tc>
      </w:tr>
      <w:tr w:rsidR="003749F5" w:rsidRPr="003749F5" w:rsidTr="005B2A64">
        <w:trPr>
          <w:trHeight w:val="60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widowControl w:val="0"/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Достижение планового значения доли общей экономии денежных средств по результатам осуществления закупок, процент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2023 год</w:t>
            </w:r>
          </w:p>
        </w:tc>
        <w:tc>
          <w:tcPr>
            <w:tcW w:w="2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2024 год</w:t>
            </w:r>
          </w:p>
        </w:tc>
        <w:tc>
          <w:tcPr>
            <w:tcW w:w="2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Итого 2025 год</w:t>
            </w:r>
          </w:p>
        </w:tc>
        <w:tc>
          <w:tcPr>
            <w:tcW w:w="92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В том числе: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2026 год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2027 год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</w:tr>
      <w:tr w:rsidR="003749F5" w:rsidRPr="003749F5" w:rsidTr="005B2A64">
        <w:trPr>
          <w:trHeight w:val="95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3749F5" w:rsidRPr="003749F5" w:rsidRDefault="003749F5" w:rsidP="003749F5">
            <w:pPr>
              <w:widowControl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1 квартал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3749F5" w:rsidRPr="003749F5" w:rsidRDefault="003749F5" w:rsidP="003749F5">
            <w:pPr>
              <w:widowControl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1 полугодие</w:t>
            </w:r>
          </w:p>
        </w:tc>
        <w:tc>
          <w:tcPr>
            <w:tcW w:w="231" w:type="pct"/>
            <w:gridSpan w:val="3"/>
            <w:shd w:val="clear" w:color="auto" w:fill="auto"/>
          </w:tcPr>
          <w:p w:rsidR="003749F5" w:rsidRPr="003749F5" w:rsidRDefault="003749F5" w:rsidP="003749F5">
            <w:pPr>
              <w:widowControl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9 месяцев</w:t>
            </w:r>
          </w:p>
        </w:tc>
        <w:tc>
          <w:tcPr>
            <w:tcW w:w="230" w:type="pct"/>
            <w:shd w:val="clear" w:color="auto" w:fill="auto"/>
          </w:tcPr>
          <w:p w:rsidR="003749F5" w:rsidRPr="003749F5" w:rsidRDefault="003749F5" w:rsidP="003749F5">
            <w:pPr>
              <w:widowControl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12 месяцев</w:t>
            </w: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749F5" w:rsidRPr="003749F5" w:rsidTr="005B2A64">
        <w:trPr>
          <w:trHeight w:val="60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9,9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749F5" w:rsidRPr="003749F5" w:rsidTr="005B2A64">
        <w:trPr>
          <w:trHeight w:val="60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Обеспечено плановое значение доли общей экономии денежных средств по результатам осуществления закупок, процентов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</w:tr>
      <w:tr w:rsidR="003749F5" w:rsidRPr="003749F5" w:rsidTr="005B2A64">
        <w:trPr>
          <w:trHeight w:val="139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1.5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widowControl w:val="0"/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Мероприятие 50.05.</w:t>
            </w:r>
          </w:p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Проведение оценки объема закупок у единственного поставщика (подрядчика, исполнителя)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2023-2027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2370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bCs/>
                <w:lang w:eastAsia="en-US"/>
              </w:rPr>
              <w:t xml:space="preserve">В пределах средств, выделенных на обеспечение деятельности </w:t>
            </w:r>
            <w:r w:rsidRPr="003749F5">
              <w:rPr>
                <w:rFonts w:ascii="Arial" w:hAnsi="Arial" w:cs="Arial"/>
                <w:bCs/>
              </w:rPr>
              <w:t>МКУ «СЦЗ»</w:t>
            </w:r>
            <w:r w:rsidRPr="003749F5">
              <w:rPr>
                <w:rFonts w:ascii="Arial" w:hAnsi="Arial" w:cs="Arial"/>
                <w:bCs/>
                <w:lang w:eastAsia="en-US"/>
              </w:rPr>
              <w:t xml:space="preserve"> 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bCs/>
              </w:rPr>
              <w:t>МКУ «СЦЗ»</w:t>
            </w:r>
          </w:p>
        </w:tc>
      </w:tr>
      <w:tr w:rsidR="003749F5" w:rsidRPr="003749F5" w:rsidTr="005B2A64">
        <w:trPr>
          <w:trHeight w:val="438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widowControl w:val="0"/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 xml:space="preserve">Достижение планового </w:t>
            </w:r>
            <w:r w:rsidRPr="003749F5">
              <w:rPr>
                <w:rFonts w:ascii="Arial" w:hAnsi="Arial" w:cs="Arial"/>
                <w:lang w:eastAsia="en-US"/>
              </w:rPr>
              <w:lastRenderedPageBreak/>
              <w:t>значения доли стоимости контрактов, заключенных с единственным поставщиком по несостоявшимся закупкам, процент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lastRenderedPageBreak/>
              <w:t>Х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 xml:space="preserve">2023 </w:t>
            </w:r>
            <w:r w:rsidRPr="003749F5">
              <w:rPr>
                <w:rFonts w:ascii="Arial" w:hAnsi="Arial" w:cs="Arial"/>
                <w:lang w:eastAsia="en-US"/>
              </w:rPr>
              <w:lastRenderedPageBreak/>
              <w:t>год</w:t>
            </w:r>
          </w:p>
        </w:tc>
        <w:tc>
          <w:tcPr>
            <w:tcW w:w="2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lastRenderedPageBreak/>
              <w:t xml:space="preserve">2024 </w:t>
            </w:r>
            <w:r w:rsidRPr="003749F5">
              <w:rPr>
                <w:rFonts w:ascii="Arial" w:hAnsi="Arial" w:cs="Arial"/>
                <w:lang w:eastAsia="en-US"/>
              </w:rPr>
              <w:lastRenderedPageBreak/>
              <w:t>год</w:t>
            </w:r>
          </w:p>
        </w:tc>
        <w:tc>
          <w:tcPr>
            <w:tcW w:w="2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lastRenderedPageBreak/>
              <w:t xml:space="preserve">Итого </w:t>
            </w:r>
            <w:r w:rsidRPr="003749F5">
              <w:rPr>
                <w:rFonts w:ascii="Arial" w:hAnsi="Arial" w:cs="Arial"/>
                <w:lang w:eastAsia="en-US"/>
              </w:rPr>
              <w:lastRenderedPageBreak/>
              <w:t>2025 год</w:t>
            </w:r>
          </w:p>
        </w:tc>
        <w:tc>
          <w:tcPr>
            <w:tcW w:w="92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lastRenderedPageBreak/>
              <w:t>В том числе: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</w:t>
            </w:r>
            <w:r w:rsidRPr="003749F5">
              <w:rPr>
                <w:rFonts w:ascii="Arial" w:hAnsi="Arial" w:cs="Arial"/>
                <w:lang w:eastAsia="en-US"/>
              </w:rPr>
              <w:lastRenderedPageBreak/>
              <w:t>6 год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lastRenderedPageBreak/>
              <w:t xml:space="preserve">2027 </w:t>
            </w:r>
            <w:r w:rsidRPr="003749F5">
              <w:rPr>
                <w:rFonts w:ascii="Arial" w:hAnsi="Arial" w:cs="Arial"/>
                <w:lang w:eastAsia="en-US"/>
              </w:rPr>
              <w:lastRenderedPageBreak/>
              <w:t>год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lastRenderedPageBreak/>
              <w:t>Х</w:t>
            </w:r>
          </w:p>
        </w:tc>
      </w:tr>
      <w:tr w:rsidR="003749F5" w:rsidRPr="003749F5" w:rsidTr="005B2A64">
        <w:trPr>
          <w:trHeight w:val="95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3749F5" w:rsidRPr="003749F5" w:rsidRDefault="003749F5" w:rsidP="003749F5">
            <w:pPr>
              <w:widowControl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1 квартал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3749F5" w:rsidRPr="003749F5" w:rsidRDefault="003749F5" w:rsidP="003749F5">
            <w:pPr>
              <w:widowControl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1 полугодие</w:t>
            </w:r>
          </w:p>
        </w:tc>
        <w:tc>
          <w:tcPr>
            <w:tcW w:w="231" w:type="pct"/>
            <w:gridSpan w:val="3"/>
            <w:shd w:val="clear" w:color="auto" w:fill="auto"/>
          </w:tcPr>
          <w:p w:rsidR="003749F5" w:rsidRPr="003749F5" w:rsidRDefault="003749F5" w:rsidP="003749F5">
            <w:pPr>
              <w:widowControl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9 месяцев</w:t>
            </w:r>
          </w:p>
        </w:tc>
        <w:tc>
          <w:tcPr>
            <w:tcW w:w="230" w:type="pct"/>
            <w:shd w:val="clear" w:color="auto" w:fill="auto"/>
          </w:tcPr>
          <w:p w:rsidR="003749F5" w:rsidRPr="003749F5" w:rsidRDefault="003749F5" w:rsidP="003749F5">
            <w:pPr>
              <w:widowControl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12 месяцев</w:t>
            </w: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749F5" w:rsidRPr="003749F5" w:rsidTr="005B2A64">
        <w:trPr>
          <w:trHeight w:val="60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38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35,7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39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749F5" w:rsidRPr="003749F5" w:rsidTr="005B2A64">
        <w:trPr>
          <w:trHeight w:val="60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Обеспечено плановое значение доли стоимости контрактов, заключенных с единственным поставщиком по несостоявшимся закупкам, процентов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38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39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39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38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38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</w:tr>
      <w:tr w:rsidR="003749F5" w:rsidRPr="003749F5" w:rsidTr="005B2A64">
        <w:trPr>
          <w:trHeight w:val="161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1.6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widowControl w:val="0"/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Мероприятие 50.06.</w:t>
            </w:r>
          </w:p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Проведение оценки уровня поддержки субъектов малого предпринимательства, социально ориентированных некоммерческих организаций при осуществлении закупок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2023-2027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2370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bCs/>
                <w:lang w:eastAsia="en-US"/>
              </w:rPr>
              <w:t xml:space="preserve">В пределах средств, выделенных на обеспечение деятельности </w:t>
            </w:r>
            <w:r w:rsidRPr="003749F5">
              <w:rPr>
                <w:rFonts w:ascii="Arial" w:hAnsi="Arial" w:cs="Arial"/>
                <w:bCs/>
              </w:rPr>
              <w:t>МКУ «СЦЗ»</w:t>
            </w:r>
            <w:r w:rsidRPr="003749F5">
              <w:rPr>
                <w:rFonts w:ascii="Arial" w:hAnsi="Arial" w:cs="Arial"/>
                <w:bCs/>
                <w:lang w:eastAsia="en-US"/>
              </w:rPr>
              <w:t xml:space="preserve"> 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bCs/>
              </w:rPr>
              <w:t>МКУ «СЦЗ»</w:t>
            </w:r>
          </w:p>
        </w:tc>
      </w:tr>
      <w:tr w:rsidR="003749F5" w:rsidRPr="003749F5" w:rsidTr="005B2A64">
        <w:trPr>
          <w:trHeight w:val="381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widowControl w:val="0"/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Достижение планового значения доли закупок среди субъектов малого предпринимательства, социально ориентированных некоммерческих организаций, процент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2023 год</w:t>
            </w:r>
          </w:p>
        </w:tc>
        <w:tc>
          <w:tcPr>
            <w:tcW w:w="2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2024 год</w:t>
            </w:r>
          </w:p>
        </w:tc>
        <w:tc>
          <w:tcPr>
            <w:tcW w:w="2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Итого 2025 год</w:t>
            </w:r>
          </w:p>
        </w:tc>
        <w:tc>
          <w:tcPr>
            <w:tcW w:w="92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В том числе: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2026 год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2027 год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</w:tr>
      <w:tr w:rsidR="003749F5" w:rsidRPr="003749F5" w:rsidTr="005B2A64">
        <w:trPr>
          <w:trHeight w:val="95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3749F5" w:rsidRPr="003749F5" w:rsidRDefault="003749F5" w:rsidP="003749F5">
            <w:pPr>
              <w:widowControl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1 квартал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3749F5" w:rsidRPr="003749F5" w:rsidRDefault="003749F5" w:rsidP="003749F5">
            <w:pPr>
              <w:widowControl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1 полугодие</w:t>
            </w:r>
          </w:p>
        </w:tc>
        <w:tc>
          <w:tcPr>
            <w:tcW w:w="231" w:type="pct"/>
            <w:gridSpan w:val="3"/>
            <w:shd w:val="clear" w:color="auto" w:fill="auto"/>
          </w:tcPr>
          <w:p w:rsidR="003749F5" w:rsidRPr="003749F5" w:rsidRDefault="003749F5" w:rsidP="003749F5">
            <w:pPr>
              <w:widowControl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9 месяцев</w:t>
            </w:r>
          </w:p>
        </w:tc>
        <w:tc>
          <w:tcPr>
            <w:tcW w:w="230" w:type="pct"/>
            <w:shd w:val="clear" w:color="auto" w:fill="auto"/>
          </w:tcPr>
          <w:p w:rsidR="003749F5" w:rsidRPr="003749F5" w:rsidRDefault="003749F5" w:rsidP="003749F5">
            <w:pPr>
              <w:widowControl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12 месяцев</w:t>
            </w: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749F5" w:rsidRPr="003749F5" w:rsidTr="005B2A64">
        <w:trPr>
          <w:trHeight w:val="60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45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57,1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45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749F5" w:rsidRPr="003749F5" w:rsidTr="005B2A64">
        <w:trPr>
          <w:trHeight w:val="60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 xml:space="preserve">Обеспечено плановое </w:t>
            </w:r>
            <w:r w:rsidRPr="003749F5">
              <w:rPr>
                <w:rFonts w:ascii="Arial" w:hAnsi="Arial" w:cs="Arial"/>
                <w:lang w:eastAsia="en-US"/>
              </w:rPr>
              <w:lastRenderedPageBreak/>
              <w:t>значение доли закупок среди субъектов малого предпринимательства, социально ориентированных некоммерческих организаций, процентов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lastRenderedPageBreak/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45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45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45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45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45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</w:tr>
      <w:tr w:rsidR="003749F5" w:rsidRPr="003749F5" w:rsidTr="005B2A64">
        <w:trPr>
          <w:trHeight w:val="1390"/>
        </w:trPr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lastRenderedPageBreak/>
              <w:t>2.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Основное мероприятие 51.</w:t>
            </w:r>
          </w:p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 xml:space="preserve">Развитие конкуренции в </w:t>
            </w:r>
            <w:r w:rsidRPr="003749F5">
              <w:rPr>
                <w:rFonts w:ascii="Arial" w:hAnsi="Arial" w:cs="Arial"/>
              </w:rPr>
              <w:t xml:space="preserve"> муниципальном образовании Московской области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2023-2027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2370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bCs/>
                <w:lang w:eastAsia="en-US"/>
              </w:rPr>
              <w:t>В пределах средств, выделенных на обеспечение деятельности у</w:t>
            </w:r>
            <w:r w:rsidRPr="003749F5">
              <w:rPr>
                <w:rFonts w:ascii="Arial" w:hAnsi="Arial" w:cs="Arial"/>
                <w:bCs/>
              </w:rPr>
              <w:t>правления экономики администрации городского округа Ступино Московской области</w:t>
            </w:r>
            <w:r w:rsidRPr="003749F5">
              <w:rPr>
                <w:rFonts w:ascii="Arial" w:hAnsi="Arial" w:cs="Arial"/>
                <w:bCs/>
                <w:lang w:eastAsia="en-US"/>
              </w:rPr>
              <w:t xml:space="preserve"> 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749F5" w:rsidRPr="003749F5" w:rsidTr="005B2A64">
        <w:trPr>
          <w:trHeight w:val="161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2.1.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 xml:space="preserve">Мероприятие 51.01. </w:t>
            </w:r>
            <w:r w:rsidRPr="003749F5">
              <w:rPr>
                <w:rFonts w:ascii="Arial" w:hAnsi="Arial" w:cs="Arial"/>
                <w:lang w:eastAsia="en-US"/>
              </w:rPr>
              <w:br/>
              <w:t xml:space="preserve">Мониторинг хода исполнения ключевых показателей развития конкуренции на товарных рынках </w:t>
            </w:r>
            <w:r w:rsidRPr="003749F5">
              <w:rPr>
                <w:rFonts w:ascii="Arial" w:hAnsi="Arial" w:cs="Arial"/>
              </w:rPr>
              <w:t xml:space="preserve">муниципального образования </w:t>
            </w:r>
            <w:r w:rsidRPr="003749F5">
              <w:rPr>
                <w:rFonts w:ascii="Arial" w:hAnsi="Arial" w:cs="Arial"/>
                <w:lang w:eastAsia="en-US"/>
              </w:rPr>
              <w:t>Московской области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2023-2027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237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bCs/>
                <w:lang w:eastAsia="en-US"/>
              </w:rPr>
              <w:t xml:space="preserve">В пределах средств, выделенных на обеспечение деятельности управления экономики администрации городского округа Ступино Московской области 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bCs/>
              </w:rPr>
              <w:t xml:space="preserve">Управление экономики администрации городского округа Ступино Московской области  </w:t>
            </w:r>
          </w:p>
        </w:tc>
      </w:tr>
      <w:tr w:rsidR="003749F5" w:rsidRPr="003749F5" w:rsidTr="005B2A64">
        <w:trPr>
          <w:trHeight w:val="345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widowControl w:val="0"/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Достижение доли достигнутых плановых значений ключевых показателей развития конкуренции на товарных рынках городского округа Ступино Московской области, процент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2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2023 год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2024 год</w:t>
            </w:r>
          </w:p>
        </w:tc>
        <w:tc>
          <w:tcPr>
            <w:tcW w:w="2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Итого 2025 год</w:t>
            </w:r>
          </w:p>
        </w:tc>
        <w:tc>
          <w:tcPr>
            <w:tcW w:w="92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В том числе: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2026 год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2027 год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</w:tr>
      <w:tr w:rsidR="003749F5" w:rsidRPr="003749F5" w:rsidTr="005B2A64">
        <w:trPr>
          <w:trHeight w:val="345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widowControl w:val="0"/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3749F5" w:rsidRPr="003749F5" w:rsidRDefault="003749F5" w:rsidP="003749F5">
            <w:pPr>
              <w:widowControl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1 квартал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3749F5" w:rsidRPr="003749F5" w:rsidRDefault="003749F5" w:rsidP="003749F5">
            <w:pPr>
              <w:widowControl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1 полугодие</w:t>
            </w:r>
          </w:p>
        </w:tc>
        <w:tc>
          <w:tcPr>
            <w:tcW w:w="231" w:type="pct"/>
            <w:gridSpan w:val="3"/>
            <w:shd w:val="clear" w:color="auto" w:fill="auto"/>
          </w:tcPr>
          <w:p w:rsidR="003749F5" w:rsidRPr="003749F5" w:rsidRDefault="003749F5" w:rsidP="003749F5">
            <w:pPr>
              <w:widowControl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9 месяцев</w:t>
            </w:r>
          </w:p>
        </w:tc>
        <w:tc>
          <w:tcPr>
            <w:tcW w:w="230" w:type="pct"/>
            <w:shd w:val="clear" w:color="auto" w:fill="auto"/>
          </w:tcPr>
          <w:p w:rsidR="003749F5" w:rsidRPr="003749F5" w:rsidRDefault="003749F5" w:rsidP="003749F5">
            <w:pPr>
              <w:widowControl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12 месяцев</w:t>
            </w: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749F5" w:rsidRPr="003749F5" w:rsidTr="005B2A64">
        <w:trPr>
          <w:trHeight w:val="60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749F5" w:rsidRPr="003749F5" w:rsidTr="005B2A64">
        <w:trPr>
          <w:trHeight w:val="60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 xml:space="preserve">Достигнуты плановые </w:t>
            </w:r>
            <w:r w:rsidRPr="003749F5">
              <w:rPr>
                <w:rFonts w:ascii="Arial" w:hAnsi="Arial" w:cs="Arial"/>
                <w:lang w:eastAsia="en-US"/>
              </w:rPr>
              <w:lastRenderedPageBreak/>
              <w:t>значения ключевых показателей развития конкуренции на товарных рынках муниципального образования Московской области, процент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lastRenderedPageBreak/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</w:tr>
      <w:tr w:rsidR="003749F5" w:rsidRPr="003749F5" w:rsidTr="005B2A64">
        <w:trPr>
          <w:trHeight w:val="1644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lastRenderedPageBreak/>
              <w:t>2.2.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widowControl w:val="0"/>
              <w:suppressAutoHyphens/>
              <w:spacing w:line="276" w:lineRule="auto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Мероприятие 51.02</w:t>
            </w:r>
          </w:p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 xml:space="preserve">Организация и проведение опросов о состоянии и развитии конкуренции на товарных рынках </w:t>
            </w:r>
            <w:r w:rsidRPr="003749F5">
              <w:rPr>
                <w:rFonts w:ascii="Arial" w:hAnsi="Arial" w:cs="Arial"/>
              </w:rPr>
              <w:t xml:space="preserve">муниципального образования </w:t>
            </w:r>
            <w:r w:rsidRPr="003749F5">
              <w:rPr>
                <w:rFonts w:ascii="Arial" w:hAnsi="Arial" w:cs="Arial"/>
                <w:lang w:eastAsia="en-US"/>
              </w:rPr>
              <w:t>Московской области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2023-2027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2370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bCs/>
                <w:lang w:eastAsia="en-US"/>
              </w:rPr>
              <w:t xml:space="preserve">В пределах средств, выделенных на обеспечение деятельности управления экономики администрации городского округа Ступино Московской области 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bCs/>
              </w:rPr>
              <w:t xml:space="preserve">Управление экономики администрации городского округа Ступино Московской области  </w:t>
            </w:r>
          </w:p>
        </w:tc>
      </w:tr>
      <w:tr w:rsidR="003749F5" w:rsidRPr="003749F5" w:rsidTr="005B2A64">
        <w:trPr>
          <w:trHeight w:val="345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widowControl w:val="0"/>
              <w:suppressAutoHyphens/>
              <w:contextualSpacing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Сформированы материалы с анализом результатов опросов о состоянии и развитии конкуренции на товарных рынках городского округа Ступино Московской области, единиц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2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2023 год</w:t>
            </w:r>
          </w:p>
        </w:tc>
        <w:tc>
          <w:tcPr>
            <w:tcW w:w="2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2024 год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Итого 2025 год</w:t>
            </w:r>
          </w:p>
        </w:tc>
        <w:tc>
          <w:tcPr>
            <w:tcW w:w="92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В том числе: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2026 год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2027 год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Х</w:t>
            </w:r>
          </w:p>
        </w:tc>
      </w:tr>
      <w:tr w:rsidR="003749F5" w:rsidRPr="003749F5" w:rsidTr="005B2A64">
        <w:trPr>
          <w:trHeight w:val="345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widowControl w:val="0"/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3749F5" w:rsidRPr="003749F5" w:rsidRDefault="003749F5" w:rsidP="003749F5">
            <w:pPr>
              <w:widowControl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1 квартал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3749F5" w:rsidRPr="003749F5" w:rsidRDefault="003749F5" w:rsidP="003749F5">
            <w:pPr>
              <w:widowControl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1 полугодие</w:t>
            </w:r>
          </w:p>
        </w:tc>
        <w:tc>
          <w:tcPr>
            <w:tcW w:w="231" w:type="pct"/>
            <w:gridSpan w:val="3"/>
            <w:shd w:val="clear" w:color="auto" w:fill="auto"/>
          </w:tcPr>
          <w:p w:rsidR="003749F5" w:rsidRPr="003749F5" w:rsidRDefault="003749F5" w:rsidP="003749F5">
            <w:pPr>
              <w:widowControl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9 месяцев</w:t>
            </w:r>
          </w:p>
        </w:tc>
        <w:tc>
          <w:tcPr>
            <w:tcW w:w="230" w:type="pct"/>
            <w:shd w:val="clear" w:color="auto" w:fill="auto"/>
          </w:tcPr>
          <w:p w:rsidR="003749F5" w:rsidRPr="003749F5" w:rsidRDefault="003749F5" w:rsidP="003749F5">
            <w:pPr>
              <w:widowControl w:val="0"/>
              <w:jc w:val="center"/>
              <w:rPr>
                <w:rFonts w:ascii="Arial" w:hAnsi="Arial" w:cs="Arial"/>
              </w:rPr>
            </w:pPr>
            <w:r w:rsidRPr="003749F5">
              <w:rPr>
                <w:rFonts w:ascii="Arial" w:hAnsi="Arial" w:cs="Arial"/>
              </w:rPr>
              <w:t>12 месяцев</w:t>
            </w: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749F5" w:rsidRPr="003749F5" w:rsidTr="005B2A64">
        <w:trPr>
          <w:trHeight w:val="60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F5" w:rsidRPr="003749F5" w:rsidRDefault="003749F5" w:rsidP="003749F5">
            <w:pPr>
              <w:suppressAutoHyphens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3749F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F5" w:rsidRPr="003749F5" w:rsidRDefault="003749F5" w:rsidP="003749F5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4058AA" w:rsidRPr="004058AA" w:rsidRDefault="003D2E65" w:rsidP="005B2A64">
      <w:pPr>
        <w:tabs>
          <w:tab w:val="left" w:pos="0"/>
        </w:tabs>
        <w:autoSpaceDE w:val="0"/>
        <w:autoSpaceDN w:val="0"/>
        <w:adjustRightInd w:val="0"/>
        <w:ind w:left="-284"/>
        <w:jc w:val="right"/>
        <w:rPr>
          <w:rFonts w:ascii="Arial" w:eastAsia="Calibri" w:hAnsi="Arial" w:cs="Arial"/>
          <w:szCs w:val="20"/>
          <w:lang w:eastAsia="en-US"/>
        </w:rPr>
      </w:pPr>
      <w:r w:rsidRPr="003D2E65">
        <w:rPr>
          <w:rFonts w:ascii="Arial" w:eastAsia="Calibri" w:hAnsi="Arial" w:cs="Arial"/>
          <w:szCs w:val="20"/>
          <w:lang w:eastAsia="en-US"/>
        </w:rPr>
        <w:t>».</w:t>
      </w:r>
    </w:p>
    <w:p w:rsidR="00C772C5" w:rsidRDefault="00C772C5" w:rsidP="004058AA">
      <w:pPr>
        <w:pStyle w:val="a3"/>
        <w:widowControl w:val="0"/>
        <w:numPr>
          <w:ilvl w:val="0"/>
          <w:numId w:val="5"/>
        </w:numPr>
        <w:ind w:left="0" w:right="-425" w:firstLine="0"/>
        <w:rPr>
          <w:rFonts w:ascii="Arial" w:hAnsi="Arial" w:cs="Arial"/>
        </w:rPr>
      </w:pPr>
      <w:r>
        <w:rPr>
          <w:rFonts w:ascii="Arial" w:hAnsi="Arial" w:cs="Arial"/>
        </w:rPr>
        <w:t>Часть 8.2 «</w:t>
      </w:r>
      <w:r w:rsidRPr="00C772C5">
        <w:rPr>
          <w:rFonts w:ascii="Arial" w:hAnsi="Arial" w:cs="Arial"/>
        </w:rPr>
        <w:t xml:space="preserve">Методика </w:t>
      </w:r>
      <w:proofErr w:type="gramStart"/>
      <w:r w:rsidRPr="00C772C5">
        <w:rPr>
          <w:rFonts w:ascii="Arial" w:hAnsi="Arial" w:cs="Arial"/>
        </w:rPr>
        <w:t>определения результатов выполнения мероприятий подпрограммы</w:t>
      </w:r>
      <w:proofErr w:type="gramEnd"/>
      <w:r w:rsidRPr="00C772C5">
        <w:rPr>
          <w:rFonts w:ascii="Arial" w:hAnsi="Arial" w:cs="Arial"/>
        </w:rPr>
        <w:t xml:space="preserve"> II «Развитие конкуренции»</w:t>
      </w:r>
      <w:r>
        <w:rPr>
          <w:rFonts w:ascii="Arial" w:hAnsi="Arial" w:cs="Arial"/>
        </w:rPr>
        <w:t xml:space="preserve"> </w:t>
      </w:r>
      <w:r w:rsidRPr="00C772C5">
        <w:rPr>
          <w:rFonts w:ascii="Arial" w:hAnsi="Arial" w:cs="Arial"/>
        </w:rPr>
        <w:t xml:space="preserve">изложить в следующей редакции:  </w:t>
      </w:r>
    </w:p>
    <w:p w:rsidR="005B2A64" w:rsidRDefault="005B2A64" w:rsidP="005B2A64">
      <w:pPr>
        <w:pStyle w:val="a3"/>
        <w:widowControl w:val="0"/>
        <w:ind w:left="0" w:right="-425"/>
        <w:rPr>
          <w:rFonts w:ascii="Arial" w:hAnsi="Arial" w:cs="Arial"/>
        </w:rPr>
      </w:pPr>
    </w:p>
    <w:p w:rsidR="00C772C5" w:rsidRPr="00C772C5" w:rsidRDefault="00C772C5" w:rsidP="00C772C5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Cs w:val="20"/>
          <w:lang w:eastAsia="en-US"/>
        </w:rPr>
      </w:pPr>
      <w:r w:rsidRPr="00C772C5">
        <w:rPr>
          <w:rFonts w:ascii="Arial" w:hAnsi="Arial" w:cs="Arial"/>
        </w:rPr>
        <w:t xml:space="preserve">«                                          </w:t>
      </w:r>
      <w:r w:rsidRPr="00C772C5">
        <w:rPr>
          <w:rFonts w:ascii="Arial" w:eastAsia="Calibri" w:hAnsi="Arial" w:cs="Arial"/>
          <w:szCs w:val="20"/>
          <w:lang w:eastAsia="en-US"/>
        </w:rPr>
        <w:t xml:space="preserve">8.2. Методика определения результатов выполнения мероприятий подпрограммы </w:t>
      </w:r>
      <w:r w:rsidRPr="00C772C5">
        <w:rPr>
          <w:rFonts w:ascii="Arial" w:eastAsia="Calibri" w:hAnsi="Arial" w:cs="Arial"/>
          <w:szCs w:val="20"/>
          <w:lang w:val="en-US" w:eastAsia="en-US"/>
        </w:rPr>
        <w:t>II</w:t>
      </w:r>
      <w:r w:rsidRPr="00C772C5">
        <w:rPr>
          <w:rFonts w:ascii="Arial" w:eastAsia="Calibri" w:hAnsi="Arial" w:cs="Arial"/>
          <w:szCs w:val="20"/>
          <w:lang w:eastAsia="en-US"/>
        </w:rPr>
        <w:t xml:space="preserve"> «Развитие конкуренции»</w:t>
      </w:r>
    </w:p>
    <w:p w:rsidR="00C772C5" w:rsidRPr="00C772C5" w:rsidRDefault="00C772C5" w:rsidP="00C772C5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szCs w:val="20"/>
          <w:lang w:eastAsia="en-US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1683"/>
        <w:gridCol w:w="1683"/>
        <w:gridCol w:w="2783"/>
        <w:gridCol w:w="1424"/>
        <w:gridCol w:w="7158"/>
      </w:tblGrid>
      <w:tr w:rsidR="00C772C5" w:rsidRPr="003749F5" w:rsidTr="005B2A64">
        <w:tc>
          <w:tcPr>
            <w:tcW w:w="178" w:type="pct"/>
            <w:vAlign w:val="center"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 xml:space="preserve">№ </w:t>
            </w:r>
            <w:r w:rsidRPr="003749F5">
              <w:rPr>
                <w:rFonts w:ascii="Arial" w:eastAsia="Calibri" w:hAnsi="Arial" w:cs="Arial"/>
                <w:lang w:eastAsia="en-US"/>
              </w:rPr>
              <w:br/>
              <w:t>п/п</w:t>
            </w:r>
          </w:p>
        </w:tc>
        <w:tc>
          <w:tcPr>
            <w:tcW w:w="551" w:type="pct"/>
          </w:tcPr>
          <w:p w:rsidR="00C772C5" w:rsidRPr="003749F5" w:rsidRDefault="00C772C5" w:rsidP="00C772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 xml:space="preserve">№ основного мероприятия   </w:t>
            </w:r>
            <w:r w:rsidRPr="003749F5">
              <w:rPr>
                <w:rFonts w:ascii="Arial" w:eastAsia="Calibri" w:hAnsi="Arial" w:cs="Arial"/>
                <w:lang w:eastAsia="en-US"/>
              </w:rPr>
              <w:lastRenderedPageBreak/>
              <w:t>YY</w:t>
            </w:r>
          </w:p>
        </w:tc>
        <w:tc>
          <w:tcPr>
            <w:tcW w:w="551" w:type="pct"/>
          </w:tcPr>
          <w:p w:rsidR="00C772C5" w:rsidRPr="003749F5" w:rsidRDefault="00C772C5" w:rsidP="00C772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lastRenderedPageBreak/>
              <w:t xml:space="preserve">№ мероприятия </w:t>
            </w:r>
            <w:r w:rsidRPr="003749F5">
              <w:rPr>
                <w:rFonts w:ascii="Arial" w:eastAsia="Calibri" w:hAnsi="Arial" w:cs="Arial"/>
                <w:lang w:eastAsia="en-US"/>
              </w:rPr>
              <w:lastRenderedPageBreak/>
              <w:t>ZZ</w:t>
            </w:r>
          </w:p>
        </w:tc>
        <w:tc>
          <w:tcPr>
            <w:tcW w:w="911" w:type="pct"/>
            <w:vAlign w:val="center"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lastRenderedPageBreak/>
              <w:t>Наименование результата</w:t>
            </w:r>
          </w:p>
        </w:tc>
        <w:tc>
          <w:tcPr>
            <w:tcW w:w="466" w:type="pct"/>
            <w:vAlign w:val="center"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Единица измерения</w:t>
            </w:r>
          </w:p>
        </w:tc>
        <w:tc>
          <w:tcPr>
            <w:tcW w:w="2344" w:type="pct"/>
            <w:vAlign w:val="center"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Порядок определения значений</w:t>
            </w:r>
          </w:p>
        </w:tc>
      </w:tr>
      <w:tr w:rsidR="00C772C5" w:rsidRPr="003749F5" w:rsidTr="005B2A64">
        <w:tc>
          <w:tcPr>
            <w:tcW w:w="178" w:type="pct"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lastRenderedPageBreak/>
              <w:t>1</w:t>
            </w:r>
          </w:p>
        </w:tc>
        <w:tc>
          <w:tcPr>
            <w:tcW w:w="551" w:type="pct"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551" w:type="pct"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911" w:type="pct"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466" w:type="pct"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2344" w:type="pct"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6</w:t>
            </w:r>
          </w:p>
        </w:tc>
      </w:tr>
      <w:tr w:rsidR="00C772C5" w:rsidRPr="003749F5" w:rsidTr="005B2A64">
        <w:tc>
          <w:tcPr>
            <w:tcW w:w="178" w:type="pct"/>
            <w:vMerge w:val="restart"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551" w:type="pct"/>
            <w:vMerge w:val="restart"/>
          </w:tcPr>
          <w:p w:rsidR="00C772C5" w:rsidRPr="003749F5" w:rsidRDefault="00C772C5" w:rsidP="00C772C5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551" w:type="pct"/>
            <w:vMerge w:val="restart"/>
          </w:tcPr>
          <w:p w:rsidR="00C772C5" w:rsidRPr="003749F5" w:rsidRDefault="00C772C5" w:rsidP="00C772C5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911" w:type="pct"/>
          </w:tcPr>
          <w:p w:rsidR="00C772C5" w:rsidRPr="003749F5" w:rsidRDefault="00C772C5" w:rsidP="00C772C5">
            <w:pPr>
              <w:widowControl w:val="0"/>
              <w:suppressAutoHyphens/>
              <w:contextualSpacing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Достижение планового значения доли несостоявшихся закупок от общего количества конкурентных закупок</w:t>
            </w:r>
          </w:p>
        </w:tc>
        <w:tc>
          <w:tcPr>
            <w:tcW w:w="466" w:type="pct"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процент</w:t>
            </w:r>
          </w:p>
        </w:tc>
        <w:tc>
          <w:tcPr>
            <w:tcW w:w="2344" w:type="pct"/>
          </w:tcPr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noProof/>
              </w:rPr>
              <w:drawing>
                <wp:inline distT="0" distB="0" distL="0" distR="0">
                  <wp:extent cx="1343025" cy="4762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где: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749F5">
              <w:rPr>
                <w:rFonts w:ascii="Arial" w:eastAsia="Calibri" w:hAnsi="Arial" w:cs="Arial"/>
                <w:lang w:eastAsia="en-US"/>
              </w:rPr>
              <w:t>Днт</w:t>
            </w:r>
            <w:proofErr w:type="spellEnd"/>
            <w:r w:rsidRPr="003749F5">
              <w:rPr>
                <w:rFonts w:ascii="Arial" w:eastAsia="Calibri" w:hAnsi="Arial" w:cs="Arial"/>
                <w:lang w:eastAsia="en-US"/>
              </w:rPr>
              <w:t xml:space="preserve"> – доля несостоявшихся конкурентных закупок от общего количества конкурентных закупок, процентов;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N – количество несостоявшихся (признанных несостоявшимися в соответствии с Федеральным законом №44-ФЗ) закупок, осуществляемых с применением конкурентных способов определения поставщиков (подрядчиков, исполнителей)) (далее – конкурентные закупки)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единиц;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K – общее количество конкурентных закупок,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Период расчета – календарный год.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Из расчета исключаются: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Источник данных – ЕАСУЗ, ЕИС.</w:t>
            </w:r>
          </w:p>
        </w:tc>
      </w:tr>
      <w:tr w:rsidR="00C772C5" w:rsidRPr="003749F5" w:rsidTr="005B2A64">
        <w:tc>
          <w:tcPr>
            <w:tcW w:w="178" w:type="pct"/>
            <w:vMerge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51" w:type="pct"/>
            <w:vMerge/>
          </w:tcPr>
          <w:p w:rsidR="00C772C5" w:rsidRPr="003749F5" w:rsidRDefault="00C772C5" w:rsidP="00C772C5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51" w:type="pct"/>
            <w:vMerge/>
          </w:tcPr>
          <w:p w:rsidR="00C772C5" w:rsidRPr="003749F5" w:rsidRDefault="00C772C5" w:rsidP="00C772C5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11" w:type="pct"/>
          </w:tcPr>
          <w:p w:rsidR="00C772C5" w:rsidRPr="003749F5" w:rsidRDefault="00C772C5" w:rsidP="00C772C5">
            <w:pPr>
              <w:widowControl w:val="0"/>
              <w:suppressAutoHyphens/>
              <w:contextualSpacing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Обеспечено плановое значение доли несостоявшихся закупок от общего количества конкурентных закупок</w:t>
            </w:r>
          </w:p>
        </w:tc>
        <w:tc>
          <w:tcPr>
            <w:tcW w:w="466" w:type="pct"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процент</w:t>
            </w:r>
          </w:p>
        </w:tc>
        <w:tc>
          <w:tcPr>
            <w:tcW w:w="2344" w:type="pct"/>
          </w:tcPr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drawing>
                <wp:inline distT="0" distB="0" distL="0" distR="0">
                  <wp:extent cx="1268095" cy="469265"/>
                  <wp:effectExtent l="0" t="0" r="8255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72C5" w:rsidRPr="003749F5" w:rsidRDefault="00C772C5" w:rsidP="00C772C5">
            <w:pPr>
              <w:suppressAutoHyphens/>
              <w:rPr>
                <w:rFonts w:ascii="Arial" w:eastAsiaTheme="minorHAnsi" w:hAnsi="Arial" w:cs="Arial"/>
                <w:noProof/>
              </w:rPr>
            </w:pPr>
            <w:r w:rsidRPr="003749F5">
              <w:rPr>
                <w:rFonts w:ascii="Arial" w:eastAsiaTheme="minorHAnsi" w:hAnsi="Arial" w:cs="Arial"/>
                <w:noProof/>
              </w:rPr>
              <w:t>где:</w:t>
            </w:r>
          </w:p>
          <w:p w:rsidR="00C772C5" w:rsidRPr="003749F5" w:rsidRDefault="00C772C5" w:rsidP="00C772C5">
            <w:pPr>
              <w:suppressAutoHyphens/>
              <w:rPr>
                <w:rFonts w:ascii="Arial" w:eastAsiaTheme="minorHAnsi" w:hAnsi="Arial" w:cs="Arial"/>
                <w:noProof/>
              </w:rPr>
            </w:pPr>
            <w:r w:rsidRPr="003749F5">
              <w:rPr>
                <w:rFonts w:ascii="Arial" w:eastAsiaTheme="minorHAnsi" w:hAnsi="Arial" w:cs="Arial"/>
                <w:noProof/>
              </w:rPr>
              <w:t>Днт - доля несостоявшихся конкурентных закупок от общего количества конкурентных закупок, процентов;</w:t>
            </w:r>
          </w:p>
          <w:p w:rsidR="00C772C5" w:rsidRPr="003749F5" w:rsidRDefault="00C772C5" w:rsidP="00C772C5">
            <w:pPr>
              <w:suppressAutoHyphens/>
              <w:rPr>
                <w:rFonts w:ascii="Arial" w:eastAsiaTheme="minorHAnsi" w:hAnsi="Arial" w:cs="Arial"/>
                <w:noProof/>
              </w:rPr>
            </w:pPr>
            <w:r w:rsidRPr="003749F5">
              <w:rPr>
                <w:rFonts w:ascii="Arial" w:eastAsiaTheme="minorHAnsi" w:hAnsi="Arial" w:cs="Arial"/>
                <w:noProof/>
              </w:rPr>
              <w:t>N - количество несостоявшихся (признанных несостоявшимися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закупок, осуществляемых с применением конкурентных способов определения поставщиков (подрядчиков, исполнителей) (далее конкурентные закупки)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единиц;</w:t>
            </w:r>
          </w:p>
          <w:p w:rsidR="00C772C5" w:rsidRPr="003749F5" w:rsidRDefault="00C772C5" w:rsidP="00C772C5">
            <w:pPr>
              <w:suppressAutoHyphens/>
              <w:rPr>
                <w:rFonts w:ascii="Arial" w:eastAsiaTheme="minorHAnsi" w:hAnsi="Arial" w:cs="Arial"/>
                <w:noProof/>
              </w:rPr>
            </w:pPr>
            <w:r w:rsidRPr="003749F5">
              <w:rPr>
                <w:rFonts w:ascii="Arial" w:eastAsiaTheme="minorHAnsi" w:hAnsi="Arial" w:cs="Arial"/>
                <w:noProof/>
              </w:rPr>
              <w:t>К - общее количество конкурентных закупок,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единиц.</w:t>
            </w:r>
          </w:p>
          <w:p w:rsidR="00C772C5" w:rsidRPr="003749F5" w:rsidRDefault="00C772C5" w:rsidP="00C772C5">
            <w:pPr>
              <w:suppressAutoHyphens/>
              <w:rPr>
                <w:rFonts w:ascii="Arial" w:eastAsiaTheme="minorHAnsi" w:hAnsi="Arial" w:cs="Arial"/>
                <w:noProof/>
              </w:rPr>
            </w:pPr>
            <w:r w:rsidRPr="003749F5">
              <w:rPr>
                <w:rFonts w:ascii="Arial" w:eastAsiaTheme="minorHAnsi" w:hAnsi="Arial" w:cs="Arial"/>
                <w:noProof/>
              </w:rPr>
              <w:t>Из расчета исключаются:</w:t>
            </w:r>
          </w:p>
          <w:p w:rsidR="00C772C5" w:rsidRPr="003749F5" w:rsidRDefault="00C772C5" w:rsidP="00C772C5">
            <w:pPr>
              <w:suppressAutoHyphens/>
              <w:rPr>
                <w:rFonts w:ascii="Arial" w:eastAsiaTheme="minorHAnsi" w:hAnsi="Arial" w:cs="Arial"/>
                <w:noProof/>
              </w:rPr>
            </w:pPr>
            <w:r w:rsidRPr="003749F5">
              <w:rPr>
                <w:rFonts w:ascii="Arial" w:eastAsiaTheme="minorHAnsi" w:hAnsi="Arial" w:cs="Arial"/>
                <w:noProof/>
              </w:rPr>
              <w:t>закупки на приобретение объектов недвижимости и оказание услуг по предоставлению кредитов;</w:t>
            </w:r>
          </w:p>
          <w:p w:rsidR="00C772C5" w:rsidRPr="003749F5" w:rsidRDefault="00C772C5" w:rsidP="00C772C5">
            <w:pPr>
              <w:suppressAutoHyphens/>
              <w:rPr>
                <w:rFonts w:ascii="Arial" w:eastAsiaTheme="minorHAnsi" w:hAnsi="Arial" w:cs="Arial"/>
                <w:noProof/>
              </w:rPr>
            </w:pPr>
            <w:r w:rsidRPr="003749F5">
              <w:rPr>
                <w:rFonts w:ascii="Arial" w:eastAsiaTheme="minorHAnsi" w:hAnsi="Arial" w:cs="Arial"/>
                <w:noProof/>
              </w:rPr>
              <w:t>закупки, по результатам которых заключается контракт со встречными инвестиционными обязательствами;</w:t>
            </w:r>
          </w:p>
          <w:p w:rsidR="00C772C5" w:rsidRPr="003749F5" w:rsidRDefault="00C772C5" w:rsidP="00C772C5">
            <w:pPr>
              <w:suppressAutoHyphens/>
              <w:rPr>
                <w:rFonts w:ascii="Arial" w:eastAsiaTheme="minorHAnsi" w:hAnsi="Arial" w:cs="Arial"/>
                <w:noProof/>
              </w:rPr>
            </w:pPr>
            <w:r w:rsidRPr="003749F5">
              <w:rPr>
                <w:rFonts w:ascii="Arial" w:eastAsiaTheme="minorHAnsi" w:hAnsi="Arial" w:cs="Arial"/>
                <w:noProof/>
              </w:rPr>
              <w:t>закупки, при осуществлении которых применяются закрытые способы определения поставщиков (подрядчиков, исполнителей).</w:t>
            </w:r>
          </w:p>
          <w:p w:rsidR="00C772C5" w:rsidRPr="003749F5" w:rsidRDefault="00C772C5" w:rsidP="00C772C5">
            <w:pPr>
              <w:rPr>
                <w:rFonts w:ascii="Arial" w:eastAsiaTheme="minorHAnsi" w:hAnsi="Arial" w:cs="Arial"/>
                <w:lang w:eastAsia="en-US"/>
              </w:rPr>
            </w:pPr>
            <w:r w:rsidRPr="003749F5">
              <w:rPr>
                <w:rFonts w:ascii="Arial" w:eastAsiaTheme="minorHAnsi" w:hAnsi="Arial" w:cs="Arial"/>
                <w:lang w:eastAsia="en-US"/>
              </w:rPr>
              <w:t>Период расчета - календарный год.</w:t>
            </w:r>
          </w:p>
          <w:p w:rsidR="00C772C5" w:rsidRPr="003749F5" w:rsidRDefault="00C772C5" w:rsidP="00C772C5">
            <w:pPr>
              <w:rPr>
                <w:rFonts w:ascii="Arial" w:eastAsia="Calibri" w:hAnsi="Arial" w:cs="Arial"/>
              </w:rPr>
            </w:pPr>
            <w:r w:rsidRPr="003749F5">
              <w:rPr>
                <w:rFonts w:ascii="Arial" w:eastAsia="Calibri" w:hAnsi="Arial" w:cs="Arial"/>
              </w:rPr>
              <w:t xml:space="preserve">Источник данных – Единая информационная система в сфере закупок (ЕИС), Государственная информационная </w:t>
            </w:r>
            <w:r w:rsidRPr="003749F5">
              <w:rPr>
                <w:rFonts w:ascii="Arial" w:eastAsia="Calibri" w:hAnsi="Arial" w:cs="Arial"/>
              </w:rPr>
              <w:lastRenderedPageBreak/>
              <w:t>система «Единая автоматизированная система управления закупками Московской области» (ЕАСУЗ).</w:t>
            </w:r>
          </w:p>
        </w:tc>
      </w:tr>
      <w:tr w:rsidR="00C772C5" w:rsidRPr="003749F5" w:rsidTr="005B2A64">
        <w:tc>
          <w:tcPr>
            <w:tcW w:w="178" w:type="pct"/>
            <w:vMerge w:val="restart"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lastRenderedPageBreak/>
              <w:t>2</w:t>
            </w:r>
          </w:p>
        </w:tc>
        <w:tc>
          <w:tcPr>
            <w:tcW w:w="551" w:type="pct"/>
            <w:vMerge w:val="restart"/>
          </w:tcPr>
          <w:p w:rsidR="00C772C5" w:rsidRPr="003749F5" w:rsidRDefault="00C772C5" w:rsidP="00C772C5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551" w:type="pct"/>
            <w:vMerge w:val="restart"/>
          </w:tcPr>
          <w:p w:rsidR="00C772C5" w:rsidRPr="003749F5" w:rsidRDefault="00C772C5" w:rsidP="00C772C5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911" w:type="pct"/>
          </w:tcPr>
          <w:p w:rsidR="00C772C5" w:rsidRPr="003749F5" w:rsidRDefault="00C772C5" w:rsidP="00C772C5">
            <w:pPr>
              <w:widowControl w:val="0"/>
              <w:suppressAutoHyphens/>
              <w:contextualSpacing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Достижение планового значения доли обоснованных, частично обоснованных жалоб</w:t>
            </w:r>
          </w:p>
        </w:tc>
        <w:tc>
          <w:tcPr>
            <w:tcW w:w="466" w:type="pct"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процент</w:t>
            </w:r>
          </w:p>
        </w:tc>
        <w:tc>
          <w:tcPr>
            <w:tcW w:w="2344" w:type="pct"/>
          </w:tcPr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noProof/>
              </w:rPr>
              <w:drawing>
                <wp:inline distT="0" distB="0" distL="0" distR="0">
                  <wp:extent cx="1371600" cy="476250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где: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Дож – доля обоснованных, частично обоснованных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управляющего, поданных в Федеральную антимонопольную службу России (далее – ФАС России), Управление ФАС России по Московской области (далее – жалоб), процентов;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L – количество жалоб, признанных обоснованными, частично обоснованными, поданных в ходе осуществления конкурентными способами определения поставщика (подрядчика, исполнителя) закупок (далее – конкурентные закупки), с первым годом финансового обеспечения, совпадающим с годом расчета показателя, в том числе, поданные до начала указанного года, единиц;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K – общее количество конкурентных закупок,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Период расчета – календарный год.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Источник данных – ЕАСУЗ, ЕИС.</w:t>
            </w:r>
          </w:p>
        </w:tc>
      </w:tr>
      <w:tr w:rsidR="00C772C5" w:rsidRPr="003749F5" w:rsidTr="005B2A64">
        <w:tc>
          <w:tcPr>
            <w:tcW w:w="178" w:type="pct"/>
            <w:vMerge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51" w:type="pct"/>
            <w:vMerge/>
          </w:tcPr>
          <w:p w:rsidR="00C772C5" w:rsidRPr="003749F5" w:rsidRDefault="00C772C5" w:rsidP="00C772C5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51" w:type="pct"/>
            <w:vMerge/>
          </w:tcPr>
          <w:p w:rsidR="00C772C5" w:rsidRPr="003749F5" w:rsidRDefault="00C772C5" w:rsidP="00C772C5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11" w:type="pct"/>
          </w:tcPr>
          <w:p w:rsidR="00C772C5" w:rsidRPr="003749F5" w:rsidRDefault="00C772C5" w:rsidP="00C772C5">
            <w:pPr>
              <w:widowControl w:val="0"/>
              <w:suppressAutoHyphens/>
              <w:contextualSpacing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Обеспечено плановое значение доли обоснованных, частично обоснованных жалоб</w:t>
            </w:r>
          </w:p>
        </w:tc>
        <w:tc>
          <w:tcPr>
            <w:tcW w:w="466" w:type="pct"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процент</w:t>
            </w:r>
          </w:p>
        </w:tc>
        <w:tc>
          <w:tcPr>
            <w:tcW w:w="2344" w:type="pct"/>
          </w:tcPr>
          <w:p w:rsidR="00C772C5" w:rsidRPr="003749F5" w:rsidRDefault="00C772C5" w:rsidP="00C772C5">
            <w:pPr>
              <w:rPr>
                <w:rFonts w:ascii="Arial" w:eastAsiaTheme="minorHAns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drawing>
                <wp:inline distT="0" distB="0" distL="0" distR="0">
                  <wp:extent cx="1298575" cy="469265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72C5" w:rsidRPr="003749F5" w:rsidRDefault="00C772C5" w:rsidP="00C772C5">
            <w:pPr>
              <w:rPr>
                <w:rFonts w:ascii="Arial" w:eastAsiaTheme="minorHAnsi" w:hAnsi="Arial" w:cs="Arial"/>
                <w:noProof/>
              </w:rPr>
            </w:pPr>
            <w:r w:rsidRPr="003749F5">
              <w:rPr>
                <w:rFonts w:ascii="Arial" w:eastAsiaTheme="minorHAnsi" w:hAnsi="Arial" w:cs="Arial"/>
                <w:noProof/>
              </w:rPr>
              <w:t>где:</w:t>
            </w:r>
          </w:p>
          <w:p w:rsidR="00C772C5" w:rsidRPr="003749F5" w:rsidRDefault="00C772C5" w:rsidP="00C772C5">
            <w:pPr>
              <w:suppressAutoHyphens/>
              <w:rPr>
                <w:rFonts w:ascii="Arial" w:eastAsiaTheme="minorHAnsi" w:hAnsi="Arial" w:cs="Arial"/>
                <w:noProof/>
              </w:rPr>
            </w:pPr>
            <w:r w:rsidRPr="003749F5">
              <w:rPr>
                <w:rFonts w:ascii="Arial" w:eastAsiaTheme="minorHAnsi" w:hAnsi="Arial" w:cs="Arial"/>
                <w:noProof/>
              </w:rPr>
              <w:t xml:space="preserve">Дож - доля обоснованных, частично обоснованных жалоб на </w:t>
            </w:r>
            <w:r w:rsidRPr="003749F5">
              <w:rPr>
                <w:rFonts w:ascii="Arial" w:eastAsiaTheme="minorHAnsi" w:hAnsi="Arial" w:cs="Arial"/>
                <w:noProof/>
              </w:rPr>
              <w:lastRenderedPageBreak/>
              <w:t>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управляющего, поданных в Федеральную антимонопольную службу, Управление ФАС России по Московской области (далее - жалобы), процентов;</w:t>
            </w:r>
          </w:p>
          <w:p w:rsidR="00C772C5" w:rsidRPr="003749F5" w:rsidRDefault="00C772C5" w:rsidP="00C772C5">
            <w:pPr>
              <w:suppressAutoHyphens/>
              <w:rPr>
                <w:rFonts w:ascii="Arial" w:eastAsiaTheme="minorHAnsi" w:hAnsi="Arial" w:cs="Arial"/>
                <w:noProof/>
              </w:rPr>
            </w:pPr>
            <w:r w:rsidRPr="003749F5">
              <w:rPr>
                <w:rFonts w:ascii="Arial" w:eastAsiaTheme="minorHAnsi" w:hAnsi="Arial" w:cs="Arial"/>
                <w:noProof/>
              </w:rPr>
              <w:t>L - количество жалоб, признанных обоснованными, частично обоснованными, поданных в ходе осуществления конкурентных закупок, с первым годом финансового обеспечения, совпадающим с годом расчета результата, в том числе, поданные до начала указанного года, единиц;</w:t>
            </w:r>
          </w:p>
          <w:p w:rsidR="00C772C5" w:rsidRPr="003749F5" w:rsidRDefault="00C772C5" w:rsidP="00C772C5">
            <w:pPr>
              <w:suppressAutoHyphens/>
              <w:rPr>
                <w:rFonts w:ascii="Arial" w:eastAsiaTheme="minorHAnsi" w:hAnsi="Arial" w:cs="Arial"/>
                <w:noProof/>
              </w:rPr>
            </w:pPr>
            <w:r w:rsidRPr="003749F5">
              <w:rPr>
                <w:rFonts w:ascii="Arial" w:eastAsiaTheme="minorHAnsi" w:hAnsi="Arial" w:cs="Arial"/>
                <w:noProof/>
              </w:rPr>
              <w:t>К - общее количество конкурентных закупок,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единиц.</w:t>
            </w:r>
          </w:p>
          <w:p w:rsidR="00C772C5" w:rsidRPr="003749F5" w:rsidRDefault="00C772C5" w:rsidP="00C772C5">
            <w:pPr>
              <w:suppressAutoHyphens/>
              <w:rPr>
                <w:rFonts w:ascii="Arial" w:eastAsiaTheme="minorHAnsi" w:hAnsi="Arial" w:cs="Arial"/>
                <w:lang w:eastAsia="en-US"/>
              </w:rPr>
            </w:pPr>
            <w:r w:rsidRPr="003749F5">
              <w:rPr>
                <w:rFonts w:ascii="Arial" w:eastAsiaTheme="minorHAnsi" w:hAnsi="Arial" w:cs="Arial"/>
                <w:lang w:eastAsia="en-US"/>
              </w:rPr>
              <w:t>Период расчета - календарный год.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t>Источник данных – ЕАСУЗ, ЕИС.</w:t>
            </w:r>
          </w:p>
        </w:tc>
      </w:tr>
      <w:tr w:rsidR="00C772C5" w:rsidRPr="003749F5" w:rsidTr="005B2A64">
        <w:tc>
          <w:tcPr>
            <w:tcW w:w="178" w:type="pct"/>
            <w:vMerge w:val="restart"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lastRenderedPageBreak/>
              <w:t>3</w:t>
            </w:r>
          </w:p>
        </w:tc>
        <w:tc>
          <w:tcPr>
            <w:tcW w:w="551" w:type="pct"/>
            <w:vMerge w:val="restart"/>
          </w:tcPr>
          <w:p w:rsidR="00C772C5" w:rsidRPr="003749F5" w:rsidRDefault="00C772C5" w:rsidP="00C772C5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551" w:type="pct"/>
            <w:vMerge w:val="restart"/>
          </w:tcPr>
          <w:p w:rsidR="00C772C5" w:rsidRPr="003749F5" w:rsidRDefault="00C772C5" w:rsidP="00C772C5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911" w:type="pct"/>
          </w:tcPr>
          <w:p w:rsidR="00C772C5" w:rsidRPr="003749F5" w:rsidRDefault="00C772C5" w:rsidP="00C772C5">
            <w:pPr>
              <w:widowControl w:val="0"/>
              <w:suppressAutoHyphens/>
              <w:contextualSpacing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Достижение планового значения среднего количества участников закупок</w:t>
            </w:r>
          </w:p>
        </w:tc>
        <w:tc>
          <w:tcPr>
            <w:tcW w:w="466" w:type="pct"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единиц</w:t>
            </w:r>
          </w:p>
        </w:tc>
        <w:tc>
          <w:tcPr>
            <w:tcW w:w="2344" w:type="pct"/>
          </w:tcPr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noProof/>
              </w:rPr>
              <w:drawing>
                <wp:inline distT="0" distB="0" distL="0" distR="0">
                  <wp:extent cx="1524000" cy="504825"/>
                  <wp:effectExtent l="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где: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Y – среднее количество участников состоявшихся закупок, единиц;</w:t>
            </w:r>
          </w:p>
          <w:p w:rsidR="00C772C5" w:rsidRPr="003749F5" w:rsidRDefault="00D67ED4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Arial"/>
                      <w:lang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Y</m:t>
                  </m:r>
                  <m:ctrlPr>
                    <w:rPr>
                      <w:rFonts w:ascii="Cambria Math" w:hAnsi="Cambria Math" w:cs="Arial"/>
                    </w:rPr>
                  </m:ctrlPr>
                </m:e>
                <m:sub>
                  <m:r>
                    <w:rPr>
                      <w:rFonts w:ascii="Cambria Math" w:hAnsi="Cambria Math" w:cs="Arial"/>
                    </w:rPr>
                    <m:t>k</m:t>
                  </m:r>
                  <m:ctrlPr>
                    <w:rPr>
                      <w:rFonts w:ascii="Cambria Math" w:hAnsi="Cambria Math" w:cs="Arial"/>
                    </w:rPr>
                  </m:ctrlPr>
                </m:sub>
                <m:sup>
                  <m:r>
                    <w:rPr>
                      <w:rFonts w:ascii="Cambria Math" w:hAnsi="Cambria Math" w:cs="Arial"/>
                    </w:rPr>
                    <m:t>i</m:t>
                  </m:r>
                  <m:ctrlPr>
                    <w:rPr>
                      <w:rFonts w:ascii="Cambria Math" w:hAnsi="Cambria Math" w:cs="Arial"/>
                    </w:rPr>
                  </m:ctrlPr>
                </m:sup>
              </m:sSubSup>
              <m:r>
                <m:rPr>
                  <m:sty m:val="p"/>
                </m:rPr>
                <w:rPr>
                  <w:rFonts w:ascii="Cambria Math" w:hAnsi="Cambria Math" w:cs="Arial"/>
                </w:rPr>
                <m:t xml:space="preserve"> – </m:t>
              </m:r>
            </m:oMath>
            <w:r w:rsidR="00C772C5" w:rsidRPr="003749F5">
              <w:rPr>
                <w:rFonts w:ascii="Arial" w:eastAsia="Calibri" w:hAnsi="Arial" w:cs="Arial"/>
                <w:lang w:eastAsia="en-US"/>
              </w:rPr>
              <w:t>количество участников закупки в i-й конкурентной закупке,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и при осуществлении которых определение пост</w:t>
            </w:r>
            <w:bookmarkStart w:id="0" w:name="_GoBack"/>
            <w:bookmarkEnd w:id="0"/>
            <w:r w:rsidR="00C772C5" w:rsidRPr="003749F5">
              <w:rPr>
                <w:rFonts w:ascii="Arial" w:eastAsia="Calibri" w:hAnsi="Arial" w:cs="Arial"/>
                <w:lang w:eastAsia="en-US"/>
              </w:rPr>
              <w:t xml:space="preserve">авщика (подрядчика, исполнителя) завершено (за исключением конкурентных закупок, признанных несостоявшимися в соответствии Федеральным законом № </w:t>
            </w:r>
            <w:r w:rsidR="00C772C5" w:rsidRPr="003749F5">
              <w:rPr>
                <w:rFonts w:ascii="Arial" w:eastAsia="Calibri" w:hAnsi="Arial" w:cs="Arial"/>
                <w:lang w:eastAsia="en-US"/>
              </w:rPr>
              <w:lastRenderedPageBreak/>
              <w:t xml:space="preserve">44-ФЗ, отмененных конкурентных закупок), единиц; 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К – общее количество конкурентных закупок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и по которым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законом, отмененных конкурентных закупок), единиц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Период расчета – календарный год.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Из расчета исключаются: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Источник данных – ЕАСУЗ, ЕИС.</w:t>
            </w:r>
          </w:p>
        </w:tc>
      </w:tr>
      <w:tr w:rsidR="00C772C5" w:rsidRPr="003749F5" w:rsidTr="005B2A64">
        <w:tc>
          <w:tcPr>
            <w:tcW w:w="178" w:type="pct"/>
            <w:vMerge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51" w:type="pct"/>
            <w:vMerge/>
          </w:tcPr>
          <w:p w:rsidR="00C772C5" w:rsidRPr="003749F5" w:rsidRDefault="00C772C5" w:rsidP="00C772C5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51" w:type="pct"/>
            <w:vMerge/>
          </w:tcPr>
          <w:p w:rsidR="00C772C5" w:rsidRPr="003749F5" w:rsidRDefault="00C772C5" w:rsidP="00C772C5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11" w:type="pct"/>
          </w:tcPr>
          <w:p w:rsidR="00C772C5" w:rsidRPr="003749F5" w:rsidRDefault="00C772C5" w:rsidP="00C772C5">
            <w:pPr>
              <w:widowControl w:val="0"/>
              <w:suppressAutoHyphens/>
              <w:contextualSpacing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Обеспечено плановое значение среднего количества участников закупок (нарастающим итогом)</w:t>
            </w:r>
          </w:p>
        </w:tc>
        <w:tc>
          <w:tcPr>
            <w:tcW w:w="466" w:type="pct"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единиц</w:t>
            </w:r>
          </w:p>
        </w:tc>
        <w:tc>
          <w:tcPr>
            <w:tcW w:w="2344" w:type="pct"/>
          </w:tcPr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drawing>
                <wp:inline distT="0" distB="0" distL="0" distR="0">
                  <wp:extent cx="1645920" cy="506095"/>
                  <wp:effectExtent l="0" t="0" r="0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72C5" w:rsidRPr="003749F5" w:rsidRDefault="00C772C5" w:rsidP="00C772C5">
            <w:pPr>
              <w:rPr>
                <w:rFonts w:ascii="Arial" w:eastAsia="Calibri" w:hAnsi="Arial" w:cs="Arial"/>
              </w:rPr>
            </w:pPr>
            <w:r w:rsidRPr="003749F5">
              <w:rPr>
                <w:rFonts w:ascii="Arial" w:eastAsia="Calibri" w:hAnsi="Arial" w:cs="Arial"/>
              </w:rPr>
              <w:tab/>
            </w:r>
          </w:p>
          <w:p w:rsidR="00C772C5" w:rsidRPr="003749F5" w:rsidRDefault="00C772C5" w:rsidP="00C772C5">
            <w:pPr>
              <w:rPr>
                <w:rFonts w:ascii="Arial" w:eastAsiaTheme="minorHAnsi" w:hAnsi="Arial" w:cs="Arial"/>
                <w:noProof/>
              </w:rPr>
            </w:pPr>
            <w:r w:rsidRPr="003749F5">
              <w:rPr>
                <w:rFonts w:ascii="Arial" w:eastAsiaTheme="minorHAnsi" w:hAnsi="Arial" w:cs="Arial"/>
                <w:noProof/>
              </w:rPr>
              <w:t>где:</w:t>
            </w:r>
          </w:p>
          <w:p w:rsidR="00C772C5" w:rsidRPr="003749F5" w:rsidRDefault="00C772C5" w:rsidP="00C772C5">
            <w:pPr>
              <w:suppressAutoHyphens/>
              <w:rPr>
                <w:rFonts w:ascii="Arial" w:eastAsiaTheme="minorHAnsi" w:hAnsi="Arial" w:cs="Arial"/>
                <w:noProof/>
              </w:rPr>
            </w:pPr>
            <w:r w:rsidRPr="003749F5">
              <w:rPr>
                <w:rFonts w:ascii="Arial" w:eastAsiaTheme="minorHAnsi" w:hAnsi="Arial" w:cs="Arial"/>
                <w:noProof/>
              </w:rPr>
              <w:t>Y - среднее количество участников состоявшихся закупок, единиц;</w:t>
            </w:r>
          </w:p>
          <w:p w:rsidR="00C772C5" w:rsidRPr="003749F5" w:rsidRDefault="00C772C5" w:rsidP="00C772C5">
            <w:pPr>
              <w:suppressAutoHyphens/>
              <w:rPr>
                <w:rFonts w:ascii="Arial" w:eastAsiaTheme="minorHAnsi" w:hAnsi="Arial" w:cs="Arial"/>
                <w:noProof/>
              </w:rPr>
            </w:pPr>
            <w:r w:rsidRPr="003749F5">
              <w:rPr>
                <w:rFonts w:ascii="Arial" w:eastAsiaTheme="minorHAnsi" w:hAnsi="Arial" w:cs="Arial"/>
                <w:noProof/>
              </w:rPr>
              <w:t xml:space="preserve">  - количество участников закупки в i-й конкурентной закупке,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и при осуществлении которых определение поставщика (подрядчика, исполнителя) завершено (за исключением </w:t>
            </w:r>
            <w:r w:rsidRPr="003749F5">
              <w:rPr>
                <w:rFonts w:ascii="Arial" w:eastAsiaTheme="minorHAnsi" w:hAnsi="Arial" w:cs="Arial"/>
                <w:noProof/>
              </w:rPr>
              <w:lastRenderedPageBreak/>
              <w:t>конкурентных закупок, признанных несостоявшимися в соответствии Федеральным законом N 44-ФЗ, отмененных конкурентных закупок), единиц;</w:t>
            </w:r>
          </w:p>
          <w:p w:rsidR="00C772C5" w:rsidRPr="003749F5" w:rsidRDefault="00C772C5" w:rsidP="00C772C5">
            <w:pPr>
              <w:suppressAutoHyphens/>
              <w:rPr>
                <w:rFonts w:ascii="Arial" w:eastAsiaTheme="minorHAnsi" w:hAnsi="Arial" w:cs="Arial"/>
                <w:noProof/>
              </w:rPr>
            </w:pPr>
            <w:r w:rsidRPr="003749F5">
              <w:rPr>
                <w:rFonts w:ascii="Arial" w:eastAsiaTheme="minorHAnsi" w:hAnsi="Arial" w:cs="Arial"/>
                <w:noProof/>
              </w:rPr>
              <w:t>К - общее количество конкурентных закупок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и по которым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 N 44-ФЗ, отмененных конкурентных закупок), единиц.</w:t>
            </w:r>
          </w:p>
          <w:p w:rsidR="00C772C5" w:rsidRPr="003749F5" w:rsidRDefault="00C772C5" w:rsidP="00C772C5">
            <w:pPr>
              <w:suppressAutoHyphens/>
              <w:rPr>
                <w:rFonts w:ascii="Arial" w:eastAsiaTheme="minorHAnsi" w:hAnsi="Arial" w:cs="Arial"/>
                <w:noProof/>
              </w:rPr>
            </w:pPr>
          </w:p>
          <w:p w:rsidR="00C772C5" w:rsidRPr="003749F5" w:rsidRDefault="00C772C5" w:rsidP="00C772C5">
            <w:pPr>
              <w:suppressAutoHyphens/>
              <w:rPr>
                <w:rFonts w:ascii="Arial" w:eastAsiaTheme="minorHAnsi" w:hAnsi="Arial" w:cs="Arial"/>
                <w:lang w:eastAsia="en-US"/>
              </w:rPr>
            </w:pPr>
            <w:r w:rsidRPr="003749F5">
              <w:rPr>
                <w:rFonts w:ascii="Arial" w:eastAsiaTheme="minorHAnsi" w:hAnsi="Arial" w:cs="Arial"/>
                <w:lang w:eastAsia="en-US"/>
              </w:rPr>
              <w:t>Из расчета исключаются закупки:</w:t>
            </w:r>
          </w:p>
          <w:p w:rsidR="00C772C5" w:rsidRPr="003749F5" w:rsidRDefault="00C772C5" w:rsidP="00C772C5">
            <w:pPr>
              <w:suppressAutoHyphens/>
              <w:rPr>
                <w:rFonts w:ascii="Arial" w:eastAsiaTheme="minorHAnsi" w:hAnsi="Arial" w:cs="Arial"/>
                <w:lang w:eastAsia="en-US"/>
              </w:rPr>
            </w:pPr>
            <w:r w:rsidRPr="003749F5">
              <w:rPr>
                <w:rFonts w:ascii="Arial" w:eastAsiaTheme="minorHAnsi" w:hAnsi="Arial" w:cs="Arial"/>
                <w:lang w:eastAsia="en-US"/>
              </w:rPr>
              <w:t>на приобретение объектов недвижимости и оказание услуг по предоставлению кредитов;</w:t>
            </w:r>
          </w:p>
          <w:p w:rsidR="00C772C5" w:rsidRPr="003749F5" w:rsidRDefault="00C772C5" w:rsidP="00C772C5">
            <w:pPr>
              <w:suppressAutoHyphens/>
              <w:rPr>
                <w:rFonts w:ascii="Arial" w:eastAsiaTheme="minorHAnsi" w:hAnsi="Arial" w:cs="Arial"/>
                <w:lang w:eastAsia="en-US"/>
              </w:rPr>
            </w:pPr>
            <w:r w:rsidRPr="003749F5">
              <w:rPr>
                <w:rFonts w:ascii="Arial" w:eastAsiaTheme="minorHAnsi" w:hAnsi="Arial" w:cs="Arial"/>
                <w:lang w:eastAsia="en-US"/>
              </w:rPr>
              <w:t>по результатам которых заключается контракт со встречными инвестиционными обязательствами;</w:t>
            </w:r>
          </w:p>
          <w:p w:rsidR="00C772C5" w:rsidRPr="003749F5" w:rsidRDefault="00C772C5" w:rsidP="00C772C5">
            <w:pPr>
              <w:suppressAutoHyphens/>
              <w:rPr>
                <w:rFonts w:ascii="Arial" w:eastAsiaTheme="minorHAnsi" w:hAnsi="Arial" w:cs="Arial"/>
                <w:lang w:eastAsia="en-US"/>
              </w:rPr>
            </w:pPr>
            <w:r w:rsidRPr="003749F5">
              <w:rPr>
                <w:rFonts w:ascii="Arial" w:eastAsiaTheme="minorHAnsi" w:hAnsi="Arial" w:cs="Arial"/>
                <w:lang w:eastAsia="en-US"/>
              </w:rPr>
              <w:t>при осуществлении которых применяются закрытые способы определения поставщиков (подрядчиков, исполнителей).</w:t>
            </w:r>
          </w:p>
          <w:p w:rsidR="00C772C5" w:rsidRPr="003749F5" w:rsidRDefault="00C772C5" w:rsidP="00C772C5">
            <w:pPr>
              <w:tabs>
                <w:tab w:val="left" w:pos="1740"/>
              </w:tabs>
              <w:rPr>
                <w:rFonts w:ascii="Arial" w:eastAsiaTheme="minorHAnsi" w:hAnsi="Arial" w:cs="Arial"/>
                <w:lang w:eastAsia="en-US"/>
              </w:rPr>
            </w:pPr>
            <w:r w:rsidRPr="003749F5">
              <w:rPr>
                <w:rFonts w:ascii="Arial" w:eastAsiaTheme="minorHAnsi" w:hAnsi="Arial" w:cs="Arial"/>
                <w:lang w:eastAsia="en-US"/>
              </w:rPr>
              <w:t>Период расчета - календарный год.</w:t>
            </w:r>
          </w:p>
          <w:p w:rsidR="00C772C5" w:rsidRPr="003749F5" w:rsidRDefault="00C772C5" w:rsidP="00C772C5">
            <w:pPr>
              <w:tabs>
                <w:tab w:val="left" w:pos="1740"/>
              </w:tabs>
              <w:rPr>
                <w:rFonts w:ascii="Arial" w:eastAsia="Calibri" w:hAnsi="Arial" w:cs="Arial"/>
              </w:rPr>
            </w:pPr>
            <w:r w:rsidRPr="003749F5">
              <w:rPr>
                <w:rFonts w:ascii="Arial" w:eastAsia="Calibri" w:hAnsi="Arial" w:cs="Arial"/>
              </w:rPr>
              <w:t>Источник данных – ЕАСУЗ, ЕИС.</w:t>
            </w:r>
          </w:p>
        </w:tc>
      </w:tr>
      <w:tr w:rsidR="00C772C5" w:rsidRPr="003749F5" w:rsidTr="005B2A64">
        <w:tc>
          <w:tcPr>
            <w:tcW w:w="178" w:type="pct"/>
            <w:vMerge w:val="restart"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lastRenderedPageBreak/>
              <w:t>4</w:t>
            </w:r>
          </w:p>
        </w:tc>
        <w:tc>
          <w:tcPr>
            <w:tcW w:w="551" w:type="pct"/>
            <w:vMerge w:val="restart"/>
          </w:tcPr>
          <w:p w:rsidR="00C772C5" w:rsidRPr="003749F5" w:rsidRDefault="00C772C5" w:rsidP="00C772C5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551" w:type="pct"/>
            <w:vMerge w:val="restart"/>
          </w:tcPr>
          <w:p w:rsidR="00C772C5" w:rsidRPr="003749F5" w:rsidRDefault="00C772C5" w:rsidP="00C772C5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911" w:type="pct"/>
          </w:tcPr>
          <w:p w:rsidR="00C772C5" w:rsidRPr="003749F5" w:rsidRDefault="00C772C5" w:rsidP="00C772C5">
            <w:pPr>
              <w:widowControl w:val="0"/>
              <w:suppressAutoHyphens/>
              <w:contextualSpacing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Достижение планового значения доли общей экономии денежных средств по результатам осуществления закупок</w:t>
            </w:r>
          </w:p>
        </w:tc>
        <w:tc>
          <w:tcPr>
            <w:tcW w:w="466" w:type="pct"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процент</w:t>
            </w:r>
          </w:p>
        </w:tc>
        <w:tc>
          <w:tcPr>
            <w:tcW w:w="2344" w:type="pct"/>
          </w:tcPr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noProof/>
              </w:rPr>
              <w:drawing>
                <wp:inline distT="0" distB="0" distL="0" distR="0">
                  <wp:extent cx="1828800" cy="504825"/>
                  <wp:effectExtent l="0" t="0" r="0" b="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где: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749F5">
              <w:rPr>
                <w:rFonts w:ascii="Arial" w:eastAsia="Calibri" w:hAnsi="Arial" w:cs="Arial"/>
                <w:lang w:eastAsia="en-US"/>
              </w:rPr>
              <w:t>Оэдс</w:t>
            </w:r>
            <w:proofErr w:type="spellEnd"/>
            <w:r w:rsidRPr="003749F5">
              <w:rPr>
                <w:rFonts w:ascii="Arial" w:eastAsia="Calibri" w:hAnsi="Arial" w:cs="Arial"/>
                <w:lang w:eastAsia="en-US"/>
              </w:rPr>
              <w:t xml:space="preserve"> – доля общей экономии денежных средств по результатам осуществления конкурентных закупок, процентов;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749F5">
              <w:rPr>
                <w:rFonts w:ascii="Arial" w:eastAsia="Calibri" w:hAnsi="Arial" w:cs="Arial"/>
                <w:lang w:eastAsia="en-US"/>
              </w:rPr>
              <w:t>Эдс</w:t>
            </w:r>
            <w:proofErr w:type="spellEnd"/>
            <w:r w:rsidRPr="003749F5">
              <w:rPr>
                <w:rFonts w:ascii="Arial" w:eastAsia="Calibri" w:hAnsi="Arial" w:cs="Arial"/>
                <w:lang w:eastAsia="en-US"/>
              </w:rPr>
              <w:t xml:space="preserve"> – экономия денежных средств по результатам осуществления конкурентных закупок, рублей;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 xml:space="preserve">НМЦК – сумма начальных (максимальных) цен контрактов </w:t>
            </w:r>
            <w:r w:rsidRPr="003749F5">
              <w:rPr>
                <w:rFonts w:ascii="Arial" w:eastAsia="Calibri" w:hAnsi="Arial" w:cs="Arial"/>
                <w:lang w:eastAsia="en-US"/>
              </w:rPr>
              <w:lastRenderedPageBreak/>
              <w:t>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рублей.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 xml:space="preserve">Расчет </w:t>
            </w:r>
            <w:proofErr w:type="spellStart"/>
            <w:r w:rsidRPr="003749F5">
              <w:rPr>
                <w:rFonts w:ascii="Arial" w:eastAsia="Calibri" w:hAnsi="Arial" w:cs="Arial"/>
                <w:lang w:eastAsia="en-US"/>
              </w:rPr>
              <w:t>Эдс</w:t>
            </w:r>
            <w:proofErr w:type="spellEnd"/>
            <w:r w:rsidRPr="003749F5">
              <w:rPr>
                <w:rFonts w:ascii="Arial" w:eastAsia="Calibri" w:hAnsi="Arial" w:cs="Arial"/>
                <w:lang w:eastAsia="en-US"/>
              </w:rPr>
              <w:t xml:space="preserve"> осуществляется по следующей формуле: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noProof/>
              </w:rPr>
              <w:drawing>
                <wp:inline distT="0" distB="0" distL="0" distR="0">
                  <wp:extent cx="1104900" cy="209550"/>
                  <wp:effectExtent l="19050" t="0" r="0" b="0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9F5">
              <w:rPr>
                <w:rFonts w:ascii="Arial" w:eastAsia="Calibri" w:hAnsi="Arial" w:cs="Arial"/>
                <w:lang w:eastAsia="en-US"/>
              </w:rPr>
              <w:t>,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где: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НМЦК – сумма начальных (максимальных) цен контрактов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рублей;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ЦК – сумма цен контрактов, заключенных в ходе осуществления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рублей.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В случае, если в рамках осуществления закупки имело место заключение нескольких контрактов в соответствии с ч. 17.1 ст. 95 Федерального закона № 44-ФЗ, расчет осуществляется с учетом частичного исполнения расторгнутых контрактов, рублей.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 xml:space="preserve">В случае отрицательного значения экономии (переменной </w:t>
            </w:r>
            <w:proofErr w:type="spellStart"/>
            <w:r w:rsidRPr="003749F5">
              <w:rPr>
                <w:rFonts w:ascii="Arial" w:eastAsia="Calibri" w:hAnsi="Arial" w:cs="Arial"/>
                <w:lang w:eastAsia="en-US"/>
              </w:rPr>
              <w:t>Эдс</w:t>
            </w:r>
            <w:proofErr w:type="spellEnd"/>
            <w:r w:rsidRPr="003749F5">
              <w:rPr>
                <w:rFonts w:ascii="Arial" w:eastAsia="Calibri" w:hAnsi="Arial" w:cs="Arial"/>
                <w:lang w:eastAsia="en-US"/>
              </w:rPr>
              <w:t>), ее значение принимается равным нулю.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Период расчета – календарный год.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Из расчета исключаются: закупки, осуществляемые в случае, предусмотренном ч. 24 ст. 22 Федерального закона № 44-ФЗ;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Источник данных – ЕАСУЗ, ЕИС.</w:t>
            </w:r>
          </w:p>
        </w:tc>
      </w:tr>
      <w:tr w:rsidR="00C772C5" w:rsidRPr="003749F5" w:rsidTr="005B2A64">
        <w:tc>
          <w:tcPr>
            <w:tcW w:w="178" w:type="pct"/>
            <w:vMerge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51" w:type="pct"/>
            <w:vMerge/>
          </w:tcPr>
          <w:p w:rsidR="00C772C5" w:rsidRPr="003749F5" w:rsidRDefault="00C772C5" w:rsidP="00C772C5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51" w:type="pct"/>
            <w:vMerge/>
          </w:tcPr>
          <w:p w:rsidR="00C772C5" w:rsidRPr="003749F5" w:rsidRDefault="00C772C5" w:rsidP="00C772C5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11" w:type="pct"/>
          </w:tcPr>
          <w:p w:rsidR="00C772C5" w:rsidRPr="003749F5" w:rsidRDefault="00C772C5" w:rsidP="00C772C5">
            <w:pPr>
              <w:widowControl w:val="0"/>
              <w:suppressAutoHyphens/>
              <w:contextualSpacing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Обеспечено плановое значение доли общей экономии денежных средств по результатам осуществления закупок</w:t>
            </w:r>
          </w:p>
        </w:tc>
        <w:tc>
          <w:tcPr>
            <w:tcW w:w="466" w:type="pct"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процент</w:t>
            </w:r>
          </w:p>
        </w:tc>
        <w:tc>
          <w:tcPr>
            <w:tcW w:w="2344" w:type="pct"/>
          </w:tcPr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drawing>
                <wp:inline distT="0" distB="0" distL="0" distR="0">
                  <wp:extent cx="1725295" cy="511810"/>
                  <wp:effectExtent l="0" t="0" r="8255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72C5" w:rsidRPr="003749F5" w:rsidRDefault="00C772C5" w:rsidP="00C772C5">
            <w:pPr>
              <w:suppressAutoHyphens/>
              <w:rPr>
                <w:rFonts w:ascii="Arial" w:eastAsiaTheme="minorHAnsi" w:hAnsi="Arial" w:cs="Arial"/>
                <w:lang w:eastAsia="en-US"/>
              </w:rPr>
            </w:pPr>
            <w:r w:rsidRPr="003749F5">
              <w:rPr>
                <w:rFonts w:ascii="Arial" w:eastAsiaTheme="minorHAnsi" w:hAnsi="Arial" w:cs="Arial"/>
                <w:lang w:eastAsia="en-US"/>
              </w:rPr>
              <w:t>где:</w:t>
            </w:r>
          </w:p>
          <w:p w:rsidR="00C772C5" w:rsidRPr="003749F5" w:rsidRDefault="00C772C5" w:rsidP="00C772C5">
            <w:pPr>
              <w:widowControl w:val="0"/>
              <w:suppressAutoHyphens/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3749F5">
              <w:rPr>
                <w:rFonts w:ascii="Arial" w:eastAsiaTheme="minorHAnsi" w:hAnsi="Arial" w:cs="Arial"/>
                <w:lang w:eastAsia="en-US"/>
              </w:rPr>
              <w:t>Оэдс</w:t>
            </w:r>
            <w:proofErr w:type="spellEnd"/>
            <w:r w:rsidRPr="003749F5">
              <w:rPr>
                <w:rFonts w:ascii="Arial" w:eastAsiaTheme="minorHAnsi" w:hAnsi="Arial" w:cs="Arial"/>
                <w:lang w:eastAsia="en-US"/>
              </w:rPr>
              <w:t xml:space="preserve"> - доля общей экономии денежных средств по результатам осуществления конкурентных закупок, процентов;</w:t>
            </w:r>
          </w:p>
          <w:p w:rsidR="00C772C5" w:rsidRPr="003749F5" w:rsidRDefault="00C772C5" w:rsidP="00C772C5">
            <w:pPr>
              <w:widowControl w:val="0"/>
              <w:suppressAutoHyphens/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3749F5">
              <w:rPr>
                <w:rFonts w:ascii="Arial" w:eastAsiaTheme="minorHAnsi" w:hAnsi="Arial" w:cs="Arial"/>
                <w:lang w:eastAsia="en-US"/>
              </w:rPr>
              <w:t>Эдс</w:t>
            </w:r>
            <w:proofErr w:type="spellEnd"/>
            <w:r w:rsidRPr="003749F5">
              <w:rPr>
                <w:rFonts w:ascii="Arial" w:eastAsiaTheme="minorHAnsi" w:hAnsi="Arial" w:cs="Arial"/>
                <w:lang w:eastAsia="en-US"/>
              </w:rPr>
              <w:t xml:space="preserve"> - экономия денежных средств по результатам осуществления конкурентных закупок, рублей;</w:t>
            </w:r>
          </w:p>
          <w:p w:rsidR="00C772C5" w:rsidRPr="003749F5" w:rsidRDefault="00C772C5" w:rsidP="00C772C5">
            <w:pPr>
              <w:widowControl w:val="0"/>
              <w:suppressAutoHyphens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749F5">
              <w:rPr>
                <w:rFonts w:ascii="Arial" w:eastAsiaTheme="minorHAnsi" w:hAnsi="Arial" w:cs="Arial"/>
                <w:lang w:eastAsia="en-US"/>
              </w:rPr>
              <w:t>НМЦК - сумма начальных (максимальных) цен контрактов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рублей.</w:t>
            </w:r>
          </w:p>
          <w:p w:rsidR="00C772C5" w:rsidRPr="003749F5" w:rsidRDefault="00C772C5" w:rsidP="00C772C5">
            <w:pPr>
              <w:widowControl w:val="0"/>
              <w:suppressAutoHyphens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C772C5" w:rsidRPr="003749F5" w:rsidRDefault="00C772C5" w:rsidP="00C772C5">
            <w:pPr>
              <w:widowControl w:val="0"/>
              <w:suppressAutoHyphens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749F5">
              <w:rPr>
                <w:rFonts w:ascii="Arial" w:eastAsiaTheme="minorHAnsi" w:hAnsi="Arial" w:cs="Arial"/>
                <w:lang w:eastAsia="en-US"/>
              </w:rPr>
              <w:t xml:space="preserve">Расчет </w:t>
            </w:r>
            <w:proofErr w:type="spellStart"/>
            <w:r w:rsidRPr="003749F5">
              <w:rPr>
                <w:rFonts w:ascii="Arial" w:eastAsiaTheme="minorHAnsi" w:hAnsi="Arial" w:cs="Arial"/>
                <w:lang w:eastAsia="en-US"/>
              </w:rPr>
              <w:t>Эдс</w:t>
            </w:r>
            <w:proofErr w:type="spellEnd"/>
            <w:r w:rsidRPr="003749F5">
              <w:rPr>
                <w:rFonts w:ascii="Arial" w:eastAsiaTheme="minorHAnsi" w:hAnsi="Arial" w:cs="Arial"/>
                <w:lang w:eastAsia="en-US"/>
              </w:rPr>
              <w:t xml:space="preserve"> осуществляется по следующей формуле:</w:t>
            </w:r>
          </w:p>
          <w:p w:rsidR="00C772C5" w:rsidRPr="003749F5" w:rsidRDefault="00C772C5" w:rsidP="00C772C5">
            <w:pPr>
              <w:widowControl w:val="0"/>
              <w:suppressAutoHyphens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C772C5" w:rsidRPr="003749F5" w:rsidRDefault="00C772C5" w:rsidP="00C772C5">
            <w:pPr>
              <w:widowControl w:val="0"/>
              <w:suppressAutoHyphens/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3749F5">
              <w:rPr>
                <w:rFonts w:ascii="Arial" w:eastAsiaTheme="minorHAnsi" w:hAnsi="Arial" w:cs="Arial"/>
                <w:lang w:eastAsia="en-US"/>
              </w:rPr>
              <w:t>Эдс</w:t>
            </w:r>
            <w:proofErr w:type="spellEnd"/>
            <w:r w:rsidRPr="003749F5">
              <w:rPr>
                <w:rFonts w:ascii="Arial" w:eastAsiaTheme="minorHAnsi" w:hAnsi="Arial" w:cs="Arial"/>
                <w:lang w:eastAsia="en-US"/>
              </w:rPr>
              <w:t xml:space="preserve"> = НМЦК - ЦК,</w:t>
            </w:r>
          </w:p>
          <w:p w:rsidR="00C772C5" w:rsidRPr="003749F5" w:rsidRDefault="00C772C5" w:rsidP="00C772C5">
            <w:pPr>
              <w:widowControl w:val="0"/>
              <w:suppressAutoHyphens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C772C5" w:rsidRPr="003749F5" w:rsidRDefault="00C772C5" w:rsidP="00C772C5">
            <w:pPr>
              <w:widowControl w:val="0"/>
              <w:suppressAutoHyphens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749F5">
              <w:rPr>
                <w:rFonts w:ascii="Arial" w:eastAsiaTheme="minorHAnsi" w:hAnsi="Arial" w:cs="Arial"/>
                <w:lang w:eastAsia="en-US"/>
              </w:rPr>
              <w:t>где:</w:t>
            </w:r>
          </w:p>
          <w:p w:rsidR="00C772C5" w:rsidRPr="003749F5" w:rsidRDefault="00C772C5" w:rsidP="00C772C5">
            <w:pPr>
              <w:widowControl w:val="0"/>
              <w:suppressAutoHyphens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749F5">
              <w:rPr>
                <w:rFonts w:ascii="Arial" w:eastAsiaTheme="minorHAnsi" w:hAnsi="Arial" w:cs="Arial"/>
                <w:lang w:eastAsia="en-US"/>
              </w:rPr>
              <w:t>НМЦК - сумма начальных (максимальных) цен контрактов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рублей;</w:t>
            </w:r>
          </w:p>
          <w:p w:rsidR="00C772C5" w:rsidRPr="003749F5" w:rsidRDefault="00C772C5" w:rsidP="00C772C5">
            <w:pPr>
              <w:widowControl w:val="0"/>
              <w:suppressAutoHyphens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749F5">
              <w:rPr>
                <w:rFonts w:ascii="Arial" w:eastAsiaTheme="minorHAnsi" w:hAnsi="Arial" w:cs="Arial"/>
                <w:lang w:eastAsia="en-US"/>
              </w:rPr>
              <w:t>ЦК - сумма цен контрактов, заключенных в ходе осуществления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рублей.</w:t>
            </w:r>
          </w:p>
          <w:p w:rsidR="00C772C5" w:rsidRPr="003749F5" w:rsidRDefault="00C772C5" w:rsidP="00C772C5">
            <w:pPr>
              <w:widowControl w:val="0"/>
              <w:suppressAutoHyphens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749F5">
              <w:rPr>
                <w:rFonts w:ascii="Arial" w:eastAsiaTheme="minorHAnsi" w:hAnsi="Arial" w:cs="Arial"/>
                <w:lang w:eastAsia="en-US"/>
              </w:rPr>
              <w:t xml:space="preserve">В случае если в рамках осуществления закупки имело место заключение нескольких контрактов в соответствии с частью 17.1 статьи 95 Федерального закона N 44-ФЗ, расчет осуществляется с учетом частичного исполнения </w:t>
            </w:r>
            <w:r w:rsidRPr="003749F5">
              <w:rPr>
                <w:rFonts w:ascii="Arial" w:eastAsiaTheme="minorHAnsi" w:hAnsi="Arial" w:cs="Arial"/>
                <w:lang w:eastAsia="en-US"/>
              </w:rPr>
              <w:lastRenderedPageBreak/>
              <w:t>расторгнутых контрактов.</w:t>
            </w:r>
          </w:p>
          <w:p w:rsidR="00C772C5" w:rsidRPr="003749F5" w:rsidRDefault="00C772C5" w:rsidP="00C772C5">
            <w:pPr>
              <w:widowControl w:val="0"/>
              <w:suppressAutoHyphens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749F5">
              <w:rPr>
                <w:rFonts w:ascii="Arial" w:eastAsiaTheme="minorHAnsi" w:hAnsi="Arial" w:cs="Arial"/>
                <w:lang w:eastAsia="en-US"/>
              </w:rPr>
              <w:t>Из расчета исключаются: закупки, осуществляемые в случае, предусмотренном частью 24 статьи 22 Федерального закона N 44-ФЗ;</w:t>
            </w:r>
          </w:p>
          <w:p w:rsidR="00C772C5" w:rsidRPr="003749F5" w:rsidRDefault="00C772C5" w:rsidP="00C772C5">
            <w:pPr>
              <w:widowControl w:val="0"/>
              <w:suppressAutoHyphens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749F5">
              <w:rPr>
                <w:rFonts w:ascii="Arial" w:eastAsiaTheme="minorHAnsi" w:hAnsi="Arial" w:cs="Arial"/>
                <w:lang w:eastAsia="en-US"/>
              </w:rPr>
              <w:t>Закупки, по результатам которых заключается контракт со встречными инвестиционными обязательствами;</w:t>
            </w:r>
          </w:p>
          <w:p w:rsidR="00C772C5" w:rsidRPr="003749F5" w:rsidRDefault="00C772C5" w:rsidP="00C772C5">
            <w:pPr>
              <w:widowControl w:val="0"/>
              <w:suppressAutoHyphens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749F5">
              <w:rPr>
                <w:rFonts w:ascii="Arial" w:eastAsiaTheme="minorHAnsi" w:hAnsi="Arial" w:cs="Arial"/>
                <w:lang w:eastAsia="en-US"/>
              </w:rPr>
              <w:t>закупки, при осуществлении которых применяются закрытые способы определения поставщиков (подрядчиков, исполнителей);</w:t>
            </w:r>
          </w:p>
          <w:p w:rsidR="00C772C5" w:rsidRPr="003749F5" w:rsidRDefault="00C772C5" w:rsidP="00C772C5">
            <w:pPr>
              <w:widowControl w:val="0"/>
              <w:suppressAutoHyphens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749F5">
              <w:rPr>
                <w:rFonts w:ascii="Arial" w:eastAsiaTheme="minorHAnsi" w:hAnsi="Arial" w:cs="Arial"/>
                <w:lang w:eastAsia="en-US"/>
              </w:rPr>
              <w:t>контракты, заключенные с единственным поставщиком (подрядчиком, исполнителем) в соответствии с пунктом 25 части 1 статьи 93 Федерального закона N 44-ФЗ, за исключением закупок, осуществляемых путем проведения электронного запроса котировок.</w:t>
            </w:r>
          </w:p>
          <w:p w:rsidR="00C772C5" w:rsidRPr="003749F5" w:rsidRDefault="00C772C5" w:rsidP="00C772C5">
            <w:pPr>
              <w:rPr>
                <w:rFonts w:ascii="Arial" w:eastAsiaTheme="minorHAnsi" w:hAnsi="Arial" w:cs="Arial"/>
                <w:lang w:eastAsia="en-US"/>
              </w:rPr>
            </w:pPr>
            <w:r w:rsidRPr="003749F5">
              <w:rPr>
                <w:rFonts w:ascii="Arial" w:eastAsiaTheme="minorHAnsi" w:hAnsi="Arial" w:cs="Arial"/>
                <w:lang w:eastAsia="en-US"/>
              </w:rPr>
              <w:t>Период расчета - календарный год.</w:t>
            </w:r>
          </w:p>
          <w:p w:rsidR="00C772C5" w:rsidRPr="003749F5" w:rsidRDefault="00C772C5" w:rsidP="00C772C5">
            <w:pPr>
              <w:rPr>
                <w:rFonts w:ascii="Arial" w:eastAsia="Calibri" w:hAnsi="Arial" w:cs="Arial"/>
              </w:rPr>
            </w:pPr>
            <w:r w:rsidRPr="003749F5">
              <w:rPr>
                <w:rFonts w:ascii="Arial" w:eastAsia="Calibri" w:hAnsi="Arial" w:cs="Arial"/>
              </w:rPr>
              <w:t>Источник данных – ЕАСУЗ, ЕИС.</w:t>
            </w:r>
          </w:p>
        </w:tc>
      </w:tr>
      <w:tr w:rsidR="00C772C5" w:rsidRPr="003749F5" w:rsidTr="005B2A64">
        <w:trPr>
          <w:trHeight w:val="1137"/>
        </w:trPr>
        <w:tc>
          <w:tcPr>
            <w:tcW w:w="178" w:type="pct"/>
            <w:vMerge w:val="restart"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lastRenderedPageBreak/>
              <w:t>5</w:t>
            </w:r>
          </w:p>
        </w:tc>
        <w:tc>
          <w:tcPr>
            <w:tcW w:w="551" w:type="pct"/>
            <w:vMerge w:val="restart"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551" w:type="pct"/>
            <w:vMerge w:val="restart"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911" w:type="pct"/>
          </w:tcPr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Достижение планового значения доли стоимости контрактов, заключенных с единственным поставщиком по несостоявшимся закупкам</w:t>
            </w:r>
          </w:p>
        </w:tc>
        <w:tc>
          <w:tcPr>
            <w:tcW w:w="466" w:type="pct"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процент</w:t>
            </w:r>
          </w:p>
        </w:tc>
        <w:tc>
          <w:tcPr>
            <w:tcW w:w="2344" w:type="pct"/>
          </w:tcPr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noProof/>
              </w:rPr>
              <w:drawing>
                <wp:inline distT="0" distB="0" distL="0" distR="0">
                  <wp:extent cx="1752600" cy="504825"/>
                  <wp:effectExtent l="19050" t="0" r="0" b="0"/>
                  <wp:docPr id="1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где: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749F5">
              <w:rPr>
                <w:rFonts w:ascii="Arial" w:eastAsia="Calibri" w:hAnsi="Arial" w:cs="Arial"/>
                <w:lang w:eastAsia="en-US"/>
              </w:rPr>
              <w:t>Дцк</w:t>
            </w:r>
            <w:proofErr w:type="spellEnd"/>
            <w:r w:rsidRPr="003749F5">
              <w:rPr>
                <w:rFonts w:ascii="Arial" w:eastAsia="Calibri" w:hAnsi="Arial" w:cs="Arial"/>
                <w:lang w:eastAsia="en-US"/>
              </w:rPr>
              <w:t xml:space="preserve"> – доля стоимости контрактов, заключенных с единственным поставщиком по несостоявшимся закупкам, процентов;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749F5">
              <w:rPr>
                <w:rFonts w:ascii="Arial" w:eastAsia="Calibri" w:hAnsi="Arial" w:cs="Arial"/>
                <w:lang w:eastAsia="en-US"/>
              </w:rPr>
              <w:t>ЦКедп</w:t>
            </w:r>
            <w:proofErr w:type="spellEnd"/>
            <w:r w:rsidRPr="003749F5">
              <w:rPr>
                <w:rFonts w:ascii="Arial" w:eastAsia="Calibri" w:hAnsi="Arial" w:cs="Arial"/>
                <w:lang w:eastAsia="en-US"/>
              </w:rPr>
              <w:t xml:space="preserve"> – сумма цен контрактов, заключенных с единственным поставщиком (подрядчиком, исполнителем) в соответствии с п. 25 ч. 1 ст. 93 Федерального закона № 44-ФЗ в период с 01 января года расчета показателя по 31 декабря года расчета показателя, рублей;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 xml:space="preserve">НМЦК – сумма начальных (максимальных) цен контрактов, начальных сумм цен единиц товара, работы, услуги конкурентных закупок, при осуществлении которых были заключены контракты в период с 01 января года расчета </w:t>
            </w:r>
            <w:r w:rsidRPr="003749F5">
              <w:rPr>
                <w:rFonts w:ascii="Arial" w:eastAsia="Calibri" w:hAnsi="Arial" w:cs="Arial"/>
                <w:lang w:eastAsia="en-US"/>
              </w:rPr>
              <w:lastRenderedPageBreak/>
              <w:t>показателя по 31 декабря года расчета показателя, рублей.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Период расчета – календарный год.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Из расчета исключаются: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Источник данных – ЕАСУЗ, ЕИС.</w:t>
            </w:r>
          </w:p>
        </w:tc>
      </w:tr>
      <w:tr w:rsidR="00C772C5" w:rsidRPr="003749F5" w:rsidTr="005B2A64">
        <w:trPr>
          <w:trHeight w:val="1137"/>
        </w:trPr>
        <w:tc>
          <w:tcPr>
            <w:tcW w:w="178" w:type="pct"/>
            <w:vMerge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51" w:type="pct"/>
            <w:vMerge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51" w:type="pct"/>
            <w:vMerge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11" w:type="pct"/>
          </w:tcPr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Обеспечено плановое значение доли стоимости контрактов, заключенных с единственным поставщиком по несостоявшимся закупкам</w:t>
            </w:r>
          </w:p>
        </w:tc>
        <w:tc>
          <w:tcPr>
            <w:tcW w:w="466" w:type="pct"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процент</w:t>
            </w:r>
          </w:p>
        </w:tc>
        <w:tc>
          <w:tcPr>
            <w:tcW w:w="2344" w:type="pct"/>
          </w:tcPr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drawing>
                <wp:inline distT="0" distB="0" distL="0" distR="0">
                  <wp:extent cx="1676400" cy="5118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t>где: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t>Дцк - доля стоимости контрактов, заключенных с единственным поставщиком по несостоявшимся закупкам, процентов;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t>ЦКедп - сумма цен контрактов, заключенных с единственным поставщиком (подрядчиком, исполнителем) в соответствии с пунктом 25 части 1 статьи 93 Федерального закона N 44-ФЗ в период с 1 января года расчета результата по 31 декабря года расчета результата, рублей;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t>НМЦК - сумма начальных (максимальных) цен контрактов, начальных сумм цен единиц товара, работы, услуги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рублей.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t>Из расчета исключаются закупки: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t>на приобретение объектов недвижимости и оказание услуг по предоставлению кредитов;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lastRenderedPageBreak/>
              <w:t>по результатам которых заключается контракт со встречными инвестиционными обязательствами;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t>при осуществлении которых применяются закрытые способы определения поставщиков (подрядчиков, исполнителей).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t>Период расчета - календарный год.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t>Источник данных – ЕАСУЗ, ЕИС.</w:t>
            </w:r>
          </w:p>
        </w:tc>
      </w:tr>
      <w:tr w:rsidR="00C772C5" w:rsidRPr="003749F5" w:rsidTr="005B2A64">
        <w:trPr>
          <w:trHeight w:val="1420"/>
        </w:trPr>
        <w:tc>
          <w:tcPr>
            <w:tcW w:w="178" w:type="pct"/>
            <w:vMerge w:val="restart"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lastRenderedPageBreak/>
              <w:t>6</w:t>
            </w:r>
          </w:p>
        </w:tc>
        <w:tc>
          <w:tcPr>
            <w:tcW w:w="551" w:type="pct"/>
            <w:vMerge w:val="restart"/>
          </w:tcPr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551" w:type="pct"/>
            <w:vMerge w:val="restart"/>
          </w:tcPr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06</w:t>
            </w:r>
          </w:p>
        </w:tc>
        <w:tc>
          <w:tcPr>
            <w:tcW w:w="911" w:type="pct"/>
          </w:tcPr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 xml:space="preserve">Доля закупок среди субъектов малого предпринимательства, социально ориентированных некоммерческих организаций </w:t>
            </w:r>
          </w:p>
        </w:tc>
        <w:tc>
          <w:tcPr>
            <w:tcW w:w="466" w:type="pct"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процент</w:t>
            </w:r>
          </w:p>
        </w:tc>
        <w:tc>
          <w:tcPr>
            <w:tcW w:w="2344" w:type="pct"/>
          </w:tcPr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noProof/>
              </w:rPr>
              <w:drawing>
                <wp:inline distT="0" distB="0" distL="0" distR="0">
                  <wp:extent cx="2200275" cy="542925"/>
                  <wp:effectExtent l="19050" t="0" r="9525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где: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749F5">
              <w:rPr>
                <w:rFonts w:ascii="Arial" w:eastAsia="Calibri" w:hAnsi="Arial" w:cs="Arial"/>
                <w:lang w:eastAsia="en-US"/>
              </w:rPr>
              <w:t>Дзсмп</w:t>
            </w:r>
            <w:proofErr w:type="spellEnd"/>
            <w:r w:rsidRPr="003749F5">
              <w:rPr>
                <w:rFonts w:ascii="Arial" w:eastAsia="Calibri" w:hAnsi="Arial" w:cs="Arial"/>
                <w:lang w:eastAsia="en-US"/>
              </w:rPr>
              <w:t xml:space="preserve"> – доля закупок, осуществленных у субъектов малого предпринимательства (далее – СМП), социально ориентированных некоммерческих организаций (далее – СОНО), процент;</w:t>
            </w:r>
          </w:p>
          <w:p w:rsidR="00C772C5" w:rsidRPr="003749F5" w:rsidRDefault="00D67ED4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m:oMath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Calibri" w:hAnsi="Cambria Math" w:cs="Arial"/>
                      <w:lang w:eastAsia="en-US"/>
                    </w:rPr>
                  </m:ctrlPr>
                </m:naryPr>
                <m:sub>
                  <m:ctrlPr>
                    <w:rPr>
                      <w:rFonts w:ascii="Cambria Math" w:hAnsi="Cambria Math" w:cs="Arial"/>
                    </w:rPr>
                  </m:ctrlPr>
                </m:sub>
                <m:sup>
                  <m:ctrlPr>
                    <w:rPr>
                      <w:rFonts w:ascii="Cambria Math" w:hAnsi="Cambria Math" w:cs="Arial"/>
                    </w:rPr>
                  </m:ctrlP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смп</m:t>
                  </m:r>
                  <m:ctrlPr>
                    <w:rPr>
                      <w:rFonts w:ascii="Cambria Math" w:hAnsi="Cambria Math" w:cs="Arial"/>
                    </w:rPr>
                  </m:ctrlPr>
                </m:e>
              </m:nary>
              <m:r>
                <m:rPr>
                  <m:sty m:val="p"/>
                </m:rPr>
                <w:rPr>
                  <w:rFonts w:ascii="Cambria Math" w:hAnsi="Cambria Math" w:cs="Arial"/>
                </w:rPr>
                <m:t xml:space="preserve"> – </m:t>
              </m:r>
            </m:oMath>
            <w:r w:rsidR="00C772C5" w:rsidRPr="003749F5">
              <w:rPr>
                <w:rFonts w:ascii="Arial" w:eastAsia="Calibri" w:hAnsi="Arial" w:cs="Arial"/>
                <w:lang w:eastAsia="en-US"/>
              </w:rPr>
              <w:t>сумма финансового обеспечения контрактов, заключенных в соответствии с требованиями Федерального закона № 44-ФЗ (далее – контракты) с СМП или СОНО, утвержденного на год расчета показателя, включая контракты, заключенные до начала указанного года, рублей;</w:t>
            </w:r>
          </w:p>
          <w:p w:rsidR="00C772C5" w:rsidRPr="003749F5" w:rsidRDefault="00D67ED4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m:oMath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Calibri" w:hAnsi="Cambria Math" w:cs="Arial"/>
                      <w:lang w:eastAsia="en-US"/>
                    </w:rPr>
                  </m:ctrlPr>
                </m:naryPr>
                <m:sub>
                  <m:ctrlPr>
                    <w:rPr>
                      <w:rFonts w:ascii="Cambria Math" w:hAnsi="Cambria Math" w:cs="Arial"/>
                    </w:rPr>
                  </m:ctrlPr>
                </m:sub>
                <m:sup>
                  <m:ctrlPr>
                    <w:rPr>
                      <w:rFonts w:ascii="Cambria Math" w:hAnsi="Cambria Math" w:cs="Arial"/>
                    </w:rPr>
                  </m:ctrlP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суб</m:t>
                  </m:r>
                  <m:ctrlPr>
                    <w:rPr>
                      <w:rFonts w:ascii="Cambria Math" w:hAnsi="Cambria Math" w:cs="Arial"/>
                    </w:rPr>
                  </m:ctrlPr>
                </m:e>
              </m:nary>
              <m:r>
                <m:rPr>
                  <m:sty m:val="p"/>
                </m:rPr>
                <w:rPr>
                  <w:rFonts w:ascii="Cambria Math" w:hAnsi="Cambria Math" w:cs="Arial"/>
                </w:rPr>
                <m:t xml:space="preserve"> – </m:t>
              </m:r>
            </m:oMath>
            <w:r w:rsidR="00C772C5" w:rsidRPr="003749F5">
              <w:rPr>
                <w:rFonts w:ascii="Arial" w:eastAsia="Calibri" w:hAnsi="Arial" w:cs="Arial"/>
                <w:lang w:eastAsia="en-US"/>
              </w:rPr>
              <w:t>сумма денежных средств, подлежащих оплате поставщиками (подрядчиками, исполнителями) в году расчета показателя субпоставщикам (субподрядчикам и соисполнителям) из числа СМП и СОНО, привлеченным к исполнению контрактов, рублей;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СГОЗ – совокупный годовой объем закупок, утвержденный на год расчета показателя общий объем финансового обеспечения для осуществления заказчиком закупок, в том числе для оплаты контрактов, заключенных до начала указанного года и подлежащих оплате в указанном году, рублей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lastRenderedPageBreak/>
              <w:t>Период расчета – календарный год.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Из расчета исключаются: закупки на поставку лекарственных препаратов;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обязательствами, закупки товаров, работ, услуг; закупки, сведения о которых составляют государственную тайну, в том числе при осуществлении которых применяются закрытые способы определения поставщиков (подрядчиков, исполнителей).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Источник данных – ЕАСУЗ, ЕИС.</w:t>
            </w:r>
          </w:p>
        </w:tc>
      </w:tr>
      <w:tr w:rsidR="00C772C5" w:rsidRPr="003749F5" w:rsidTr="005B2A64">
        <w:trPr>
          <w:trHeight w:val="1420"/>
        </w:trPr>
        <w:tc>
          <w:tcPr>
            <w:tcW w:w="178" w:type="pct"/>
            <w:vMerge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51" w:type="pct"/>
            <w:vMerge/>
          </w:tcPr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51" w:type="pct"/>
            <w:vMerge/>
          </w:tcPr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11" w:type="pct"/>
          </w:tcPr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Обеспечено плановое значение доли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466" w:type="pct"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процент</w:t>
            </w:r>
          </w:p>
        </w:tc>
        <w:tc>
          <w:tcPr>
            <w:tcW w:w="2344" w:type="pct"/>
          </w:tcPr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drawing>
                <wp:inline distT="0" distB="0" distL="0" distR="0">
                  <wp:extent cx="2341245" cy="524510"/>
                  <wp:effectExtent l="0" t="0" r="1905" b="889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24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t>где: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t>Дсмп - доля закупок, осуществленных у субъектов малого предпринимательства (далее - СМИ), социально ориентированных некоммерческих организаций (далее - СОНО), процент;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t xml:space="preserve">  - сумма финансового обеспечения контрактов, заключенных в соответствии с требованиями Федерального закона N 44-ФЗ (далее - контракты) с СМП или СОНО, утвержденного на год расчет результата, включая контракты, заключенные до начала указанного года, рублей;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t xml:space="preserve">  - сумма денежных средств, подлежащих оплате поставщиками (подрядчиками, исполнителями) в году расчета результата субпоставщикам (субподрядчикам и соисполнителям) из числа СМП и СОНО, привлеченным к исполнению контрактов, рублей;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t xml:space="preserve">СГОЗ - совокупный годовой объем закупок, утвержденный на год расчета результата общий объем финансового </w:t>
            </w:r>
            <w:r w:rsidRPr="003749F5">
              <w:rPr>
                <w:rFonts w:ascii="Arial" w:eastAsia="Calibri" w:hAnsi="Arial" w:cs="Arial"/>
                <w:noProof/>
              </w:rPr>
              <w:lastRenderedPageBreak/>
              <w:t>обеспечения для осуществления заказчиком закупок, в том числе для оплаты контрактов, заключенных до начала указанного года и подлежащих оплате в указанном году, рублей.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t>Из расчета исключаются закупки: на поставку лекарственных препаратов;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t>на приобретение объектов недвижимости и оказание услуг по предоставлению кредитов;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t>по результатам которых заключается контракт со встречными инвестиционными обязательствами;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t>закупки товаров, работ, услуг, сведения о которых составляют государственную тайну, в том числе при осуществлении которых применяются закрытые способы определения поставщиков (подрядчиков, исполнителей).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t>Период расчета - календарный год.</w:t>
            </w:r>
          </w:p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t>Источник данных – ЕАСУЗ, ЕИС.</w:t>
            </w:r>
          </w:p>
        </w:tc>
      </w:tr>
      <w:tr w:rsidR="00C772C5" w:rsidRPr="003749F5" w:rsidTr="005B2A64">
        <w:trPr>
          <w:trHeight w:val="1420"/>
        </w:trPr>
        <w:tc>
          <w:tcPr>
            <w:tcW w:w="178" w:type="pct"/>
            <w:vMerge w:val="restart"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lastRenderedPageBreak/>
              <w:t>7</w:t>
            </w:r>
          </w:p>
        </w:tc>
        <w:tc>
          <w:tcPr>
            <w:tcW w:w="551" w:type="pct"/>
            <w:vMerge w:val="restart"/>
          </w:tcPr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52</w:t>
            </w:r>
          </w:p>
        </w:tc>
        <w:tc>
          <w:tcPr>
            <w:tcW w:w="551" w:type="pct"/>
            <w:vMerge w:val="restart"/>
          </w:tcPr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911" w:type="pct"/>
          </w:tcPr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Доля достигнутых плановых значений ключевых показателей развития конкуренции на товарных рынках  городского округа Ступино  Московской области</w:t>
            </w:r>
          </w:p>
        </w:tc>
        <w:tc>
          <w:tcPr>
            <w:tcW w:w="466" w:type="pct"/>
          </w:tcPr>
          <w:p w:rsidR="00C772C5" w:rsidRPr="003749F5" w:rsidRDefault="00C772C5" w:rsidP="00C772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процент</w:t>
            </w:r>
          </w:p>
        </w:tc>
        <w:tc>
          <w:tcPr>
            <w:tcW w:w="2344" w:type="pct"/>
          </w:tcPr>
          <w:p w:rsidR="00C772C5" w:rsidRPr="003749F5" w:rsidRDefault="00C772C5" w:rsidP="00C772C5">
            <w:pPr>
              <w:widowControl w:val="0"/>
              <w:suppressAutoHyphens/>
              <w:autoSpaceDE w:val="0"/>
              <w:autoSpaceDN w:val="0"/>
              <w:ind w:left="33" w:right="34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noProof/>
              </w:rPr>
              <w:drawing>
                <wp:inline distT="0" distB="0" distL="0" distR="0">
                  <wp:extent cx="1581150" cy="533400"/>
                  <wp:effectExtent l="19050" t="0" r="0" b="0"/>
                  <wp:docPr id="1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9F5">
              <w:rPr>
                <w:rFonts w:ascii="Arial" w:eastAsia="Calibri" w:hAnsi="Arial" w:cs="Arial"/>
                <w:lang w:eastAsia="en-US"/>
              </w:rPr>
              <w:t>,</w:t>
            </w:r>
          </w:p>
          <w:p w:rsidR="00C772C5" w:rsidRPr="003749F5" w:rsidRDefault="00C772C5" w:rsidP="00C772C5">
            <w:pPr>
              <w:widowControl w:val="0"/>
              <w:suppressAutoHyphens/>
              <w:autoSpaceDE w:val="0"/>
              <w:autoSpaceDN w:val="0"/>
              <w:ind w:left="33" w:right="34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где:</w:t>
            </w:r>
          </w:p>
          <w:p w:rsidR="00C772C5" w:rsidRPr="003749F5" w:rsidRDefault="00C772C5" w:rsidP="00C772C5">
            <w:pPr>
              <w:widowControl w:val="0"/>
              <w:suppressAutoHyphens/>
              <w:autoSpaceDE w:val="0"/>
              <w:autoSpaceDN w:val="0"/>
              <w:ind w:left="33" w:right="34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ДКП – доля достигнутых плановых значений ключевых показателей развития конкуренции на товарных рынках муниципального образования Московской области, утвержденных распоряжением администрации городского округа Ступино Московской области от 14.11.2022 №445-р (далее – ключевых показателей развития конкуренции на товарных рынках);</w:t>
            </w:r>
          </w:p>
          <w:p w:rsidR="00C772C5" w:rsidRPr="003749F5" w:rsidRDefault="00C772C5" w:rsidP="00C772C5">
            <w:pPr>
              <w:widowControl w:val="0"/>
              <w:suppressAutoHyphens/>
              <w:autoSpaceDE w:val="0"/>
              <w:autoSpaceDN w:val="0"/>
              <w:ind w:left="33" w:right="34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 xml:space="preserve">ФКП – количество ключевых показателей развития конкуренции на товарных рынках муниципального образования Московской области, по которым достигнуто </w:t>
            </w:r>
            <w:r w:rsidRPr="003749F5">
              <w:rPr>
                <w:rFonts w:ascii="Arial" w:eastAsia="Calibri" w:hAnsi="Arial" w:cs="Arial"/>
                <w:lang w:eastAsia="en-US"/>
              </w:rPr>
              <w:lastRenderedPageBreak/>
              <w:t>плановое значение;</w:t>
            </w:r>
          </w:p>
          <w:p w:rsidR="00C772C5" w:rsidRPr="003749F5" w:rsidRDefault="00C772C5" w:rsidP="00C772C5">
            <w:pPr>
              <w:widowControl w:val="0"/>
              <w:suppressAutoHyphens/>
              <w:autoSpaceDE w:val="0"/>
              <w:autoSpaceDN w:val="0"/>
              <w:ind w:left="33" w:right="34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ПКП – количество ключевых показателей развития конкуренции на товарных рынках муниципального образования Московской области.</w:t>
            </w:r>
          </w:p>
        </w:tc>
      </w:tr>
      <w:tr w:rsidR="00C772C5" w:rsidRPr="003749F5" w:rsidTr="005B2A64">
        <w:trPr>
          <w:trHeight w:val="1420"/>
        </w:trPr>
        <w:tc>
          <w:tcPr>
            <w:tcW w:w="178" w:type="pct"/>
            <w:vMerge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51" w:type="pct"/>
            <w:vMerge/>
          </w:tcPr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51" w:type="pct"/>
            <w:vMerge/>
          </w:tcPr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11" w:type="pct"/>
          </w:tcPr>
          <w:p w:rsidR="00C772C5" w:rsidRPr="003749F5" w:rsidRDefault="00C772C5" w:rsidP="00C772C5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Достигнуты плановые значения ключевых показателей развития конкуренции на товарных рынках Московской области</w:t>
            </w:r>
          </w:p>
        </w:tc>
        <w:tc>
          <w:tcPr>
            <w:tcW w:w="466" w:type="pct"/>
          </w:tcPr>
          <w:p w:rsidR="00C772C5" w:rsidRPr="003749F5" w:rsidRDefault="00C772C5" w:rsidP="00C772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процент</w:t>
            </w:r>
          </w:p>
        </w:tc>
        <w:tc>
          <w:tcPr>
            <w:tcW w:w="2344" w:type="pct"/>
          </w:tcPr>
          <w:p w:rsidR="00C772C5" w:rsidRPr="003749F5" w:rsidRDefault="00C772C5" w:rsidP="00C772C5">
            <w:pPr>
              <w:widowControl w:val="0"/>
              <w:suppressAutoHyphens/>
              <w:autoSpaceDE w:val="0"/>
              <w:autoSpaceDN w:val="0"/>
              <w:ind w:left="33" w:right="34"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drawing>
                <wp:inline distT="0" distB="0" distL="0" distR="0">
                  <wp:extent cx="1645920" cy="469265"/>
                  <wp:effectExtent l="0" t="0" r="0" b="698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72C5" w:rsidRPr="003749F5" w:rsidRDefault="00C772C5" w:rsidP="00C772C5">
            <w:pPr>
              <w:widowControl w:val="0"/>
              <w:suppressAutoHyphens/>
              <w:autoSpaceDE w:val="0"/>
              <w:autoSpaceDN w:val="0"/>
              <w:ind w:left="33" w:right="34"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t>где:</w:t>
            </w:r>
          </w:p>
          <w:p w:rsidR="00C772C5" w:rsidRPr="003749F5" w:rsidRDefault="00C772C5" w:rsidP="00C772C5">
            <w:pPr>
              <w:widowControl w:val="0"/>
              <w:suppressAutoHyphens/>
              <w:autoSpaceDE w:val="0"/>
              <w:autoSpaceDN w:val="0"/>
              <w:ind w:left="33" w:right="34"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t>ДКП - доля достигнутых плановых значений ключевых показателей развития конкуренции на товарных рынках Московской области, процентов;</w:t>
            </w:r>
          </w:p>
          <w:p w:rsidR="00C772C5" w:rsidRPr="003749F5" w:rsidRDefault="00C772C5" w:rsidP="00C772C5">
            <w:pPr>
              <w:widowControl w:val="0"/>
              <w:suppressAutoHyphens/>
              <w:autoSpaceDE w:val="0"/>
              <w:autoSpaceDN w:val="0"/>
              <w:ind w:left="33" w:right="34"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t>ФКП - количество ключевых показателей развития конкуренции на товарных рынках Московской области, по которым достигнуто плановое значение, единиц;</w:t>
            </w:r>
          </w:p>
          <w:p w:rsidR="00C772C5" w:rsidRPr="003749F5" w:rsidRDefault="00C772C5" w:rsidP="00C772C5">
            <w:pPr>
              <w:widowControl w:val="0"/>
              <w:suppressAutoHyphens/>
              <w:autoSpaceDE w:val="0"/>
              <w:autoSpaceDN w:val="0"/>
              <w:ind w:left="33" w:right="34"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t>ПКП - количество ключевых показателей развития конкуренции на товарных рынках Московской области, единиц.</w:t>
            </w:r>
          </w:p>
          <w:p w:rsidR="00C772C5" w:rsidRPr="003749F5" w:rsidRDefault="00C772C5" w:rsidP="00C772C5">
            <w:pPr>
              <w:widowControl w:val="0"/>
              <w:suppressAutoHyphens/>
              <w:autoSpaceDE w:val="0"/>
              <w:autoSpaceDN w:val="0"/>
              <w:ind w:left="33" w:right="34"/>
              <w:rPr>
                <w:rFonts w:ascii="Arial" w:eastAsia="Calibri" w:hAnsi="Arial" w:cs="Arial"/>
                <w:noProof/>
              </w:rPr>
            </w:pPr>
          </w:p>
          <w:p w:rsidR="00C772C5" w:rsidRPr="003749F5" w:rsidRDefault="00C772C5" w:rsidP="00C772C5">
            <w:pPr>
              <w:widowControl w:val="0"/>
              <w:suppressAutoHyphens/>
              <w:autoSpaceDE w:val="0"/>
              <w:autoSpaceDN w:val="0"/>
              <w:ind w:left="33" w:right="34"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t>Источником данных для расчета результата выполнения мероприятия являются данные центральных исполнительных органов Московской области, ответственных за достижение числовых значений ключевых показателей развития конкуренции и реализацию мероприятий Плана мероприятий ("дорожной карты") по содействию развитию конкуренции в Московской области на 2022-2025 годы, утвержденного постановлением Правительства Московской области от 30.11.2021 N 1225/42.</w:t>
            </w:r>
          </w:p>
          <w:p w:rsidR="00C772C5" w:rsidRPr="003749F5" w:rsidRDefault="00C772C5" w:rsidP="00C772C5">
            <w:pPr>
              <w:widowControl w:val="0"/>
              <w:suppressAutoHyphens/>
              <w:autoSpaceDE w:val="0"/>
              <w:autoSpaceDN w:val="0"/>
              <w:ind w:left="33" w:right="34"/>
              <w:rPr>
                <w:rFonts w:ascii="Arial" w:eastAsia="Calibri" w:hAnsi="Arial" w:cs="Arial"/>
                <w:noProof/>
              </w:rPr>
            </w:pPr>
            <w:r w:rsidRPr="003749F5">
              <w:rPr>
                <w:rFonts w:ascii="Arial" w:eastAsia="Calibri" w:hAnsi="Arial" w:cs="Arial"/>
                <w:noProof/>
              </w:rPr>
              <w:t>Период расчета - календарный год</w:t>
            </w:r>
          </w:p>
        </w:tc>
      </w:tr>
      <w:tr w:rsidR="00C772C5" w:rsidRPr="003749F5" w:rsidTr="005B2A64">
        <w:trPr>
          <w:trHeight w:val="1420"/>
        </w:trPr>
        <w:tc>
          <w:tcPr>
            <w:tcW w:w="178" w:type="pct"/>
          </w:tcPr>
          <w:p w:rsidR="00C772C5" w:rsidRPr="003749F5" w:rsidRDefault="00C772C5" w:rsidP="00C772C5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lastRenderedPageBreak/>
              <w:t>8</w:t>
            </w:r>
          </w:p>
        </w:tc>
        <w:tc>
          <w:tcPr>
            <w:tcW w:w="551" w:type="pct"/>
          </w:tcPr>
          <w:p w:rsidR="00C772C5" w:rsidRPr="003749F5" w:rsidRDefault="00C772C5" w:rsidP="00C772C5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52</w:t>
            </w:r>
          </w:p>
        </w:tc>
        <w:tc>
          <w:tcPr>
            <w:tcW w:w="551" w:type="pct"/>
          </w:tcPr>
          <w:p w:rsidR="00C772C5" w:rsidRPr="003749F5" w:rsidRDefault="00C772C5" w:rsidP="00C772C5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911" w:type="pct"/>
          </w:tcPr>
          <w:p w:rsidR="00C772C5" w:rsidRPr="003749F5" w:rsidRDefault="00C772C5" w:rsidP="00C772C5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Количество обработанных (проанализированных) результатов опросов о состоянии и развитии конкуренции на товарных рынках городского округа Ступино Московской области</w:t>
            </w:r>
          </w:p>
        </w:tc>
        <w:tc>
          <w:tcPr>
            <w:tcW w:w="466" w:type="pct"/>
          </w:tcPr>
          <w:p w:rsidR="00C772C5" w:rsidRPr="003749F5" w:rsidRDefault="00C772C5" w:rsidP="00C772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2344" w:type="pct"/>
          </w:tcPr>
          <w:p w:rsidR="00C772C5" w:rsidRPr="003749F5" w:rsidRDefault="00C772C5" w:rsidP="00C772C5">
            <w:pPr>
              <w:widowControl w:val="0"/>
              <w:suppressAutoHyphens/>
              <w:autoSpaceDE w:val="0"/>
              <w:autoSpaceDN w:val="0"/>
              <w:ind w:right="-80"/>
              <w:rPr>
                <w:rFonts w:ascii="Arial" w:eastAsia="Calibri" w:hAnsi="Arial" w:cs="Arial"/>
                <w:lang w:eastAsia="en-US"/>
              </w:rPr>
            </w:pPr>
            <w:r w:rsidRPr="003749F5">
              <w:rPr>
                <w:rFonts w:ascii="Arial" w:eastAsia="Calibri" w:hAnsi="Arial" w:cs="Arial"/>
                <w:lang w:eastAsia="en-US"/>
              </w:rPr>
              <w:t>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городского округа Ступино Московской области.</w:t>
            </w:r>
          </w:p>
        </w:tc>
      </w:tr>
    </w:tbl>
    <w:p w:rsidR="00C772C5" w:rsidRDefault="005B2A64" w:rsidP="005B2A64">
      <w:pPr>
        <w:pStyle w:val="a3"/>
        <w:widowControl w:val="0"/>
        <w:ind w:left="924" w:right="-5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C772C5">
        <w:rPr>
          <w:rFonts w:ascii="Arial" w:hAnsi="Arial" w:cs="Arial"/>
        </w:rPr>
        <w:t>».</w:t>
      </w:r>
    </w:p>
    <w:p w:rsidR="009F6C49" w:rsidRPr="005B2A64" w:rsidRDefault="009F6C49" w:rsidP="005B2A64">
      <w:pPr>
        <w:pStyle w:val="a3"/>
        <w:widowControl w:val="0"/>
        <w:numPr>
          <w:ilvl w:val="0"/>
          <w:numId w:val="5"/>
        </w:numPr>
        <w:ind w:left="0" w:right="-284" w:firstLine="564"/>
        <w:jc w:val="both"/>
        <w:rPr>
          <w:rFonts w:ascii="Arial" w:hAnsi="Arial" w:cs="Arial"/>
        </w:rPr>
      </w:pPr>
      <w:r>
        <w:rPr>
          <w:rFonts w:ascii="Arial" w:hAnsi="Arial" w:cs="Arial"/>
        </w:rPr>
        <w:t>Раз</w:t>
      </w:r>
      <w:r w:rsidR="000D2B48">
        <w:rPr>
          <w:rFonts w:ascii="Arial" w:hAnsi="Arial" w:cs="Arial"/>
        </w:rPr>
        <w:t>дел «Источники финансирования</w:t>
      </w:r>
      <w:r w:rsidR="005B2A64">
        <w:rPr>
          <w:rFonts w:ascii="Arial" w:hAnsi="Arial" w:cs="Arial"/>
        </w:rPr>
        <w:t xml:space="preserve"> подпрограммы</w:t>
      </w:r>
      <w:r w:rsidR="000D2B48">
        <w:rPr>
          <w:rFonts w:ascii="Arial" w:hAnsi="Arial" w:cs="Arial"/>
        </w:rPr>
        <w:t>» в паспорте</w:t>
      </w:r>
      <w:r>
        <w:rPr>
          <w:rFonts w:ascii="Arial" w:hAnsi="Arial" w:cs="Arial"/>
        </w:rPr>
        <w:t xml:space="preserve"> подпрограммы </w:t>
      </w:r>
      <w:r>
        <w:rPr>
          <w:rFonts w:ascii="Arial" w:hAnsi="Arial" w:cs="Arial"/>
          <w:lang w:val="en-US"/>
        </w:rPr>
        <w:t>III</w:t>
      </w:r>
      <w:r w:rsidRPr="009F6C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«Развитие малого и среднего предпринимательства» изложить в следующей редакции:</w:t>
      </w:r>
    </w:p>
    <w:p w:rsidR="009F6C49" w:rsidRDefault="009F6C49" w:rsidP="009F6C49">
      <w:pPr>
        <w:pStyle w:val="a3"/>
        <w:widowControl w:val="0"/>
        <w:spacing w:line="360" w:lineRule="auto"/>
        <w:ind w:left="927" w:right="-598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7"/>
        <w:gridCol w:w="1701"/>
        <w:gridCol w:w="1701"/>
        <w:gridCol w:w="1842"/>
        <w:gridCol w:w="1843"/>
        <w:gridCol w:w="1843"/>
        <w:gridCol w:w="1843"/>
      </w:tblGrid>
      <w:tr w:rsidR="009F6C49" w:rsidRPr="000E67DB" w:rsidTr="005B2A64">
        <w:trPr>
          <w:trHeight w:val="787"/>
        </w:trPr>
        <w:tc>
          <w:tcPr>
            <w:tcW w:w="4457" w:type="dxa"/>
            <w:vAlign w:val="center"/>
          </w:tcPr>
          <w:p w:rsidR="009F6C49" w:rsidRPr="009F6C49" w:rsidRDefault="009F6C49" w:rsidP="009F6C4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F6C49">
              <w:rPr>
                <w:sz w:val="24"/>
                <w:szCs w:val="24"/>
              </w:rPr>
              <w:t>Источники финансирования подпрограммы, в том числе по годам реализации (тыс. руб.):</w:t>
            </w:r>
          </w:p>
        </w:tc>
        <w:tc>
          <w:tcPr>
            <w:tcW w:w="1701" w:type="dxa"/>
          </w:tcPr>
          <w:p w:rsidR="009F6C49" w:rsidRPr="009F6C49" w:rsidRDefault="009F6C49" w:rsidP="009F6C49">
            <w:pPr>
              <w:pStyle w:val="ConsPlusCell"/>
              <w:shd w:val="clear" w:color="auto" w:fill="FFFFFF"/>
              <w:jc w:val="right"/>
              <w:rPr>
                <w:sz w:val="24"/>
                <w:szCs w:val="24"/>
              </w:rPr>
            </w:pPr>
            <w:r w:rsidRPr="009F6C49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9F6C49" w:rsidRPr="009F6C49" w:rsidRDefault="009F6C49" w:rsidP="009F6C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="Batang" w:hAnsi="Arial" w:cs="Arial"/>
              </w:rPr>
            </w:pPr>
            <w:r w:rsidRPr="009F6C49">
              <w:rPr>
                <w:rFonts w:ascii="Arial" w:eastAsia="Batang" w:hAnsi="Arial" w:cs="Arial"/>
              </w:rPr>
              <w:t>2023 год</w:t>
            </w:r>
          </w:p>
        </w:tc>
        <w:tc>
          <w:tcPr>
            <w:tcW w:w="1842" w:type="dxa"/>
          </w:tcPr>
          <w:p w:rsidR="009F6C49" w:rsidRPr="009F6C49" w:rsidRDefault="009F6C49" w:rsidP="009F6C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="Batang" w:hAnsi="Arial" w:cs="Arial"/>
              </w:rPr>
            </w:pPr>
            <w:r w:rsidRPr="009F6C49">
              <w:rPr>
                <w:rFonts w:ascii="Arial" w:eastAsia="Batang" w:hAnsi="Arial" w:cs="Arial"/>
              </w:rPr>
              <w:t>2024 год</w:t>
            </w:r>
          </w:p>
        </w:tc>
        <w:tc>
          <w:tcPr>
            <w:tcW w:w="1843" w:type="dxa"/>
          </w:tcPr>
          <w:p w:rsidR="009F6C49" w:rsidRPr="009F6C49" w:rsidRDefault="009F6C49" w:rsidP="009F6C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="Batang" w:hAnsi="Arial" w:cs="Arial"/>
              </w:rPr>
            </w:pPr>
            <w:r w:rsidRPr="009F6C49">
              <w:rPr>
                <w:rFonts w:ascii="Arial" w:eastAsia="Batang" w:hAnsi="Arial" w:cs="Arial"/>
              </w:rPr>
              <w:t>2025 год</w:t>
            </w:r>
          </w:p>
        </w:tc>
        <w:tc>
          <w:tcPr>
            <w:tcW w:w="1843" w:type="dxa"/>
          </w:tcPr>
          <w:p w:rsidR="009F6C49" w:rsidRPr="009F6C49" w:rsidRDefault="009F6C49" w:rsidP="009F6C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="Batang" w:hAnsi="Arial" w:cs="Arial"/>
              </w:rPr>
            </w:pPr>
            <w:r w:rsidRPr="009F6C49">
              <w:rPr>
                <w:rFonts w:ascii="Arial" w:eastAsia="Batang" w:hAnsi="Arial" w:cs="Arial"/>
              </w:rPr>
              <w:t>2026 год</w:t>
            </w:r>
          </w:p>
        </w:tc>
        <w:tc>
          <w:tcPr>
            <w:tcW w:w="1843" w:type="dxa"/>
          </w:tcPr>
          <w:p w:rsidR="009F6C49" w:rsidRPr="009F6C49" w:rsidRDefault="009F6C49" w:rsidP="009F6C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="Batang" w:hAnsi="Arial" w:cs="Arial"/>
              </w:rPr>
            </w:pPr>
            <w:r w:rsidRPr="009F6C49">
              <w:rPr>
                <w:rFonts w:ascii="Arial" w:eastAsia="Batang" w:hAnsi="Arial" w:cs="Arial"/>
              </w:rPr>
              <w:t>2027 год</w:t>
            </w:r>
          </w:p>
        </w:tc>
      </w:tr>
      <w:tr w:rsidR="009F6C49" w:rsidRPr="000E67DB" w:rsidTr="005B2A64">
        <w:tc>
          <w:tcPr>
            <w:tcW w:w="4457" w:type="dxa"/>
            <w:vAlign w:val="bottom"/>
          </w:tcPr>
          <w:p w:rsidR="009F6C49" w:rsidRPr="009F6C49" w:rsidRDefault="009F6C49" w:rsidP="009F6C4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F6C49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</w:tcPr>
          <w:p w:rsidR="009F6C49" w:rsidRPr="009F6C49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  <w:r w:rsidRPr="009F6C4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F6C49" w:rsidRPr="009F6C49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  <w:r w:rsidRPr="009F6C4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9F6C49" w:rsidRPr="009F6C49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  <w:r w:rsidRPr="009F6C4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F6C49" w:rsidRPr="009F6C49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  <w:r w:rsidRPr="009F6C4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F6C49" w:rsidRPr="009F6C49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  <w:r w:rsidRPr="009F6C4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F6C49" w:rsidRPr="009F6C49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  <w:r w:rsidRPr="009F6C49">
              <w:rPr>
                <w:sz w:val="24"/>
                <w:szCs w:val="24"/>
              </w:rPr>
              <w:t>0,00</w:t>
            </w:r>
          </w:p>
        </w:tc>
      </w:tr>
      <w:tr w:rsidR="009F6C49" w:rsidRPr="000E67DB" w:rsidTr="005B2A64">
        <w:tc>
          <w:tcPr>
            <w:tcW w:w="4457" w:type="dxa"/>
            <w:vAlign w:val="bottom"/>
          </w:tcPr>
          <w:p w:rsidR="009F6C49" w:rsidRPr="009F6C49" w:rsidRDefault="009F6C49" w:rsidP="009F6C4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F6C49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9F6C49" w:rsidRPr="009F6C49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  <w:r w:rsidRPr="009F6C4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F6C49" w:rsidRPr="009F6C49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  <w:r w:rsidRPr="009F6C4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9F6C49" w:rsidRPr="009F6C49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  <w:r w:rsidRPr="009F6C4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F6C49" w:rsidRPr="009F6C49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  <w:r w:rsidRPr="009F6C4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F6C49" w:rsidRPr="009F6C49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  <w:r w:rsidRPr="009F6C4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F6C49" w:rsidRPr="009F6C49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  <w:r w:rsidRPr="009F6C49">
              <w:rPr>
                <w:sz w:val="24"/>
                <w:szCs w:val="24"/>
              </w:rPr>
              <w:t>0,00</w:t>
            </w:r>
          </w:p>
        </w:tc>
      </w:tr>
      <w:tr w:rsidR="009F6C49" w:rsidRPr="000E67DB" w:rsidTr="005B2A64">
        <w:tc>
          <w:tcPr>
            <w:tcW w:w="4457" w:type="dxa"/>
            <w:vAlign w:val="center"/>
          </w:tcPr>
          <w:p w:rsidR="009F6C49" w:rsidRPr="009F6C49" w:rsidRDefault="009F6C49" w:rsidP="009F6C4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F6C49">
              <w:rPr>
                <w:sz w:val="24"/>
                <w:szCs w:val="24"/>
              </w:rPr>
              <w:t xml:space="preserve">Средства бюджета  городского округа Ступино  Московской области </w:t>
            </w:r>
          </w:p>
        </w:tc>
        <w:tc>
          <w:tcPr>
            <w:tcW w:w="1701" w:type="dxa"/>
          </w:tcPr>
          <w:p w:rsidR="009F6C49" w:rsidRPr="009F6C49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9F6C49" w:rsidRPr="009F6C49" w:rsidRDefault="009F6C49" w:rsidP="009F6C49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F6C49">
              <w:rPr>
                <w:sz w:val="24"/>
                <w:szCs w:val="24"/>
              </w:rPr>
              <w:t> 500,00</w:t>
            </w:r>
          </w:p>
        </w:tc>
        <w:tc>
          <w:tcPr>
            <w:tcW w:w="1701" w:type="dxa"/>
          </w:tcPr>
          <w:p w:rsidR="009F6C49" w:rsidRPr="009F6C49" w:rsidRDefault="009F6C49" w:rsidP="009F6C49">
            <w:pPr>
              <w:pStyle w:val="ConsPlusNormal"/>
              <w:jc w:val="right"/>
              <w:rPr>
                <w:sz w:val="24"/>
                <w:szCs w:val="24"/>
                <w:lang w:val="en-US"/>
              </w:rPr>
            </w:pPr>
          </w:p>
          <w:p w:rsidR="009F6C49" w:rsidRPr="009F6C49" w:rsidRDefault="009F6C49" w:rsidP="009F6C49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F6C49">
              <w:rPr>
                <w:sz w:val="24"/>
                <w:szCs w:val="24"/>
                <w:lang w:val="en-US"/>
              </w:rPr>
              <w:t>2 000</w:t>
            </w:r>
            <w:r w:rsidRPr="009F6C49"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9F6C49" w:rsidRPr="009F6C49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9F6C49" w:rsidRPr="009F6C49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  <w:r w:rsidRPr="009F6C49">
              <w:rPr>
                <w:sz w:val="24"/>
                <w:szCs w:val="24"/>
              </w:rPr>
              <w:t>2 000,00</w:t>
            </w:r>
          </w:p>
        </w:tc>
        <w:tc>
          <w:tcPr>
            <w:tcW w:w="1843" w:type="dxa"/>
          </w:tcPr>
          <w:p w:rsidR="009F6C49" w:rsidRPr="009F6C49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9F6C49" w:rsidRPr="009F6C49" w:rsidRDefault="009F6C49" w:rsidP="009F6C49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</w:t>
            </w:r>
            <w:r w:rsidRPr="009F6C49">
              <w:rPr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9F6C49" w:rsidRPr="009F6C49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9F6C49" w:rsidRPr="009F6C49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</w:t>
            </w:r>
            <w:r w:rsidRPr="009F6C49">
              <w:rPr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9F6C49" w:rsidRPr="009F6C49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9F6C49" w:rsidRPr="009F6C49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  <w:r w:rsidRPr="009F6C49">
              <w:rPr>
                <w:sz w:val="24"/>
                <w:szCs w:val="24"/>
              </w:rPr>
              <w:t>2 500,00</w:t>
            </w:r>
          </w:p>
        </w:tc>
      </w:tr>
      <w:tr w:rsidR="009F6C49" w:rsidRPr="000E67DB" w:rsidTr="005B2A64">
        <w:tc>
          <w:tcPr>
            <w:tcW w:w="4457" w:type="dxa"/>
            <w:vAlign w:val="center"/>
          </w:tcPr>
          <w:p w:rsidR="009F6C49" w:rsidRPr="000E67DB" w:rsidRDefault="009F6C49" w:rsidP="009F6C4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E67DB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</w:tcPr>
          <w:p w:rsidR="009F6C49" w:rsidRPr="000E67DB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  <w:r w:rsidRPr="000E67DB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F6C49" w:rsidRPr="000E67DB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  <w:r w:rsidRPr="000E67DB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9F6C49" w:rsidRPr="000E67DB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  <w:r w:rsidRPr="000E67DB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F6C49" w:rsidRPr="000E67DB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  <w:r w:rsidRPr="000E67DB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F6C49" w:rsidRPr="000E67DB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  <w:r w:rsidRPr="000E67DB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F6C49" w:rsidRPr="000E67DB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  <w:r w:rsidRPr="000E67DB">
              <w:rPr>
                <w:sz w:val="24"/>
                <w:szCs w:val="24"/>
              </w:rPr>
              <w:t>0,00</w:t>
            </w:r>
          </w:p>
        </w:tc>
      </w:tr>
      <w:tr w:rsidR="009F6C49" w:rsidRPr="000E67DB" w:rsidTr="005B2A64">
        <w:tc>
          <w:tcPr>
            <w:tcW w:w="4457" w:type="dxa"/>
            <w:vAlign w:val="center"/>
          </w:tcPr>
          <w:p w:rsidR="009F6C49" w:rsidRPr="000E67DB" w:rsidRDefault="009F6C49" w:rsidP="009F6C4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E67DB">
              <w:rPr>
                <w:sz w:val="24"/>
                <w:szCs w:val="24"/>
              </w:rPr>
              <w:t xml:space="preserve">Всего по подпрограмме </w:t>
            </w:r>
            <w:r w:rsidRPr="000E67DB">
              <w:rPr>
                <w:sz w:val="24"/>
                <w:szCs w:val="24"/>
                <w:lang w:val="en-US"/>
              </w:rPr>
              <w:t>III</w:t>
            </w:r>
            <w:r w:rsidRPr="000E67DB">
              <w:rPr>
                <w:sz w:val="24"/>
                <w:szCs w:val="24"/>
              </w:rPr>
              <w:t xml:space="preserve"> , </w:t>
            </w:r>
          </w:p>
          <w:p w:rsidR="009F6C49" w:rsidRPr="000E67DB" w:rsidRDefault="009F6C49" w:rsidP="009F6C4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E67DB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</w:tcPr>
          <w:p w:rsidR="009F6C49" w:rsidRPr="000E67DB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9F6C49" w:rsidRPr="000E67DB" w:rsidRDefault="009F6C49" w:rsidP="009F6C49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E67DB">
              <w:rPr>
                <w:sz w:val="24"/>
                <w:szCs w:val="24"/>
              </w:rPr>
              <w:t> 500,00</w:t>
            </w:r>
          </w:p>
        </w:tc>
        <w:tc>
          <w:tcPr>
            <w:tcW w:w="1701" w:type="dxa"/>
          </w:tcPr>
          <w:p w:rsidR="009F6C49" w:rsidRPr="000E67DB" w:rsidRDefault="009F6C49" w:rsidP="009F6C49">
            <w:pPr>
              <w:pStyle w:val="ConsPlusNormal"/>
              <w:jc w:val="right"/>
              <w:rPr>
                <w:sz w:val="24"/>
                <w:szCs w:val="24"/>
                <w:lang w:val="en-US"/>
              </w:rPr>
            </w:pPr>
          </w:p>
          <w:p w:rsidR="009F6C49" w:rsidRPr="000E67DB" w:rsidRDefault="009F6C49" w:rsidP="009F6C49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0E67DB">
              <w:rPr>
                <w:sz w:val="24"/>
                <w:szCs w:val="24"/>
                <w:lang w:val="en-US"/>
              </w:rPr>
              <w:t>2 000</w:t>
            </w:r>
            <w:r w:rsidRPr="000E67DB"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9F6C49" w:rsidRPr="000E67DB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9F6C49" w:rsidRPr="000E67DB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  <w:r w:rsidRPr="000E67DB">
              <w:rPr>
                <w:sz w:val="24"/>
                <w:szCs w:val="24"/>
              </w:rPr>
              <w:t>2 000,00</w:t>
            </w:r>
          </w:p>
        </w:tc>
        <w:tc>
          <w:tcPr>
            <w:tcW w:w="1843" w:type="dxa"/>
          </w:tcPr>
          <w:p w:rsidR="009F6C49" w:rsidRPr="000E67DB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9F6C49" w:rsidRPr="000E67DB" w:rsidRDefault="009F6C49" w:rsidP="009F6C49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</w:t>
            </w:r>
            <w:r w:rsidRPr="000E67DB">
              <w:rPr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9F6C49" w:rsidRPr="000E67DB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9F6C49" w:rsidRPr="000E67DB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</w:t>
            </w:r>
            <w:r w:rsidRPr="000E67DB">
              <w:rPr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9F6C49" w:rsidRPr="000E67DB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9F6C49" w:rsidRPr="000E67DB" w:rsidRDefault="009F6C49" w:rsidP="009F6C49">
            <w:pPr>
              <w:pStyle w:val="ConsPlusNormal"/>
              <w:jc w:val="right"/>
              <w:rPr>
                <w:sz w:val="24"/>
                <w:szCs w:val="24"/>
              </w:rPr>
            </w:pPr>
            <w:r w:rsidRPr="000E67DB">
              <w:rPr>
                <w:sz w:val="24"/>
                <w:szCs w:val="24"/>
              </w:rPr>
              <w:t>2 500,00</w:t>
            </w:r>
          </w:p>
        </w:tc>
      </w:tr>
    </w:tbl>
    <w:p w:rsidR="009F6C49" w:rsidRDefault="009F6C49" w:rsidP="009F6C49">
      <w:pPr>
        <w:pStyle w:val="a3"/>
        <w:widowControl w:val="0"/>
        <w:spacing w:line="360" w:lineRule="auto"/>
        <w:ind w:left="927" w:right="-59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».</w:t>
      </w:r>
    </w:p>
    <w:p w:rsidR="00491E8C" w:rsidRDefault="00491E8C" w:rsidP="009F6C49">
      <w:pPr>
        <w:pStyle w:val="a3"/>
        <w:widowControl w:val="0"/>
        <w:numPr>
          <w:ilvl w:val="0"/>
          <w:numId w:val="5"/>
        </w:numPr>
        <w:ind w:left="924" w:right="-595" w:hanging="357"/>
        <w:rPr>
          <w:rFonts w:ascii="Arial" w:hAnsi="Arial" w:cs="Arial"/>
        </w:rPr>
      </w:pPr>
      <w:r w:rsidRPr="00491E8C">
        <w:rPr>
          <w:rFonts w:ascii="Arial" w:hAnsi="Arial" w:cs="Arial"/>
          <w:lang w:eastAsia="en-US"/>
        </w:rPr>
        <w:lastRenderedPageBreak/>
        <w:t xml:space="preserve">Часть 9.1 «Перечень мероприятий подпрограммы </w:t>
      </w:r>
      <w:r w:rsidRPr="00491E8C">
        <w:rPr>
          <w:rFonts w:ascii="Arial" w:hAnsi="Arial" w:cs="Arial"/>
          <w:lang w:val="en-US"/>
        </w:rPr>
        <w:t>III</w:t>
      </w:r>
      <w:r w:rsidRPr="00491E8C">
        <w:rPr>
          <w:rFonts w:ascii="Arial" w:hAnsi="Arial" w:cs="Arial"/>
        </w:rPr>
        <w:t xml:space="preserve"> «Развитие малого и среднего предпринимательства» изложить в следующей редакции: </w:t>
      </w:r>
    </w:p>
    <w:p w:rsidR="009F6C49" w:rsidRPr="00491E8C" w:rsidRDefault="009F6C49" w:rsidP="009F6C49">
      <w:pPr>
        <w:pStyle w:val="a3"/>
        <w:widowControl w:val="0"/>
        <w:ind w:left="924" w:right="-595"/>
        <w:rPr>
          <w:rFonts w:ascii="Arial" w:hAnsi="Arial" w:cs="Arial"/>
        </w:rPr>
      </w:pPr>
    </w:p>
    <w:p w:rsidR="00491E8C" w:rsidRPr="00491E8C" w:rsidRDefault="00491E8C" w:rsidP="00491E8C">
      <w:pPr>
        <w:widowControl w:val="0"/>
        <w:spacing w:line="360" w:lineRule="auto"/>
        <w:ind w:right="-312"/>
        <w:rPr>
          <w:rFonts w:ascii="Arial" w:hAnsi="Arial" w:cs="Arial"/>
        </w:rPr>
      </w:pPr>
      <w:r w:rsidRPr="00491E8C">
        <w:rPr>
          <w:rFonts w:ascii="Arial" w:hAnsi="Arial" w:cs="Arial"/>
        </w:rPr>
        <w:t xml:space="preserve">«                                            9.1 Перечень мероприятий подпрограммы </w:t>
      </w:r>
      <w:r w:rsidRPr="00491E8C">
        <w:rPr>
          <w:rFonts w:ascii="Arial" w:hAnsi="Arial" w:cs="Arial"/>
          <w:lang w:val="en-US"/>
        </w:rPr>
        <w:t>III</w:t>
      </w:r>
      <w:r w:rsidRPr="00491E8C">
        <w:rPr>
          <w:rFonts w:ascii="Arial" w:hAnsi="Arial" w:cs="Arial"/>
        </w:rPr>
        <w:t xml:space="preserve"> «Развитие малого и среднего предпринимательства»</w:t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72"/>
        <w:gridCol w:w="3474"/>
        <w:gridCol w:w="866"/>
        <w:gridCol w:w="1170"/>
        <w:gridCol w:w="848"/>
        <w:gridCol w:w="9"/>
        <w:gridCol w:w="845"/>
        <w:gridCol w:w="851"/>
        <w:gridCol w:w="708"/>
        <w:gridCol w:w="6"/>
        <w:gridCol w:w="699"/>
        <w:gridCol w:w="12"/>
        <w:gridCol w:w="9"/>
        <w:gridCol w:w="690"/>
        <w:gridCol w:w="15"/>
        <w:gridCol w:w="6"/>
        <w:gridCol w:w="711"/>
        <w:gridCol w:w="137"/>
        <w:gridCol w:w="7"/>
        <w:gridCol w:w="608"/>
        <w:gridCol w:w="359"/>
        <w:gridCol w:w="24"/>
        <w:gridCol w:w="751"/>
        <w:gridCol w:w="79"/>
        <w:gridCol w:w="21"/>
        <w:gridCol w:w="717"/>
        <w:gridCol w:w="1103"/>
      </w:tblGrid>
      <w:tr w:rsidR="00212D07" w:rsidRPr="00491E8C" w:rsidTr="004058AA">
        <w:trPr>
          <w:trHeight w:val="315"/>
        </w:trPr>
        <w:tc>
          <w:tcPr>
            <w:tcW w:w="155" w:type="pct"/>
            <w:vMerge w:val="restart"/>
            <w:shd w:val="clear" w:color="auto" w:fill="auto"/>
            <w:hideMark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№ п/п</w:t>
            </w:r>
          </w:p>
        </w:tc>
        <w:tc>
          <w:tcPr>
            <w:tcW w:w="1143" w:type="pct"/>
            <w:vMerge w:val="restart"/>
            <w:shd w:val="clear" w:color="auto" w:fill="auto"/>
            <w:hideMark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Сроки исполнения мероприятия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Всего</w:t>
            </w:r>
            <w:r w:rsidRPr="00491E8C">
              <w:rPr>
                <w:rFonts w:ascii="Arial" w:hAnsi="Arial" w:cs="Arial"/>
              </w:rPr>
              <w:br/>
              <w:t>(тыс.руб.)</w:t>
            </w:r>
          </w:p>
        </w:tc>
        <w:tc>
          <w:tcPr>
            <w:tcW w:w="2390" w:type="pct"/>
            <w:gridSpan w:val="21"/>
            <w:shd w:val="clear" w:color="auto" w:fill="auto"/>
            <w:hideMark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Объемы  финансирования по годам (тыс.руб.)</w:t>
            </w:r>
          </w:p>
        </w:tc>
        <w:tc>
          <w:tcPr>
            <w:tcW w:w="363" w:type="pct"/>
            <w:vMerge w:val="restart"/>
            <w:shd w:val="clear" w:color="auto" w:fill="auto"/>
            <w:hideMark/>
          </w:tcPr>
          <w:p w:rsidR="00491E8C" w:rsidRPr="00491E8C" w:rsidRDefault="00491E8C" w:rsidP="00491E8C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 xml:space="preserve">Ответственный </w:t>
            </w:r>
          </w:p>
          <w:p w:rsidR="00491E8C" w:rsidRPr="00491E8C" w:rsidRDefault="00491E8C" w:rsidP="00491E8C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за выполнение мероприятия Подпрограммы</w:t>
            </w:r>
          </w:p>
        </w:tc>
      </w:tr>
      <w:tr w:rsidR="00212D07" w:rsidRPr="00491E8C" w:rsidTr="004058AA">
        <w:trPr>
          <w:trHeight w:val="315"/>
        </w:trPr>
        <w:tc>
          <w:tcPr>
            <w:tcW w:w="155" w:type="pct"/>
            <w:vMerge/>
            <w:shd w:val="clear" w:color="auto" w:fill="auto"/>
            <w:hideMark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43" w:type="pct"/>
            <w:vMerge/>
            <w:shd w:val="clear" w:color="auto" w:fill="auto"/>
            <w:hideMark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385" w:type="pct"/>
            <w:vMerge/>
            <w:shd w:val="clear" w:color="auto" w:fill="auto"/>
            <w:hideMark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9" w:type="pct"/>
            <w:vMerge/>
            <w:shd w:val="clear" w:color="auto" w:fill="auto"/>
            <w:hideMark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1" w:type="pct"/>
            <w:gridSpan w:val="2"/>
            <w:shd w:val="clear" w:color="auto" w:fill="auto"/>
            <w:hideMark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2023 год</w:t>
            </w:r>
          </w:p>
        </w:tc>
        <w:tc>
          <w:tcPr>
            <w:tcW w:w="280" w:type="pct"/>
            <w:shd w:val="clear" w:color="auto" w:fill="auto"/>
            <w:hideMark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2024 год</w:t>
            </w:r>
          </w:p>
        </w:tc>
        <w:tc>
          <w:tcPr>
            <w:tcW w:w="1305" w:type="pct"/>
            <w:gridSpan w:val="13"/>
            <w:shd w:val="clear" w:color="auto" w:fill="auto"/>
            <w:noWrap/>
            <w:hideMark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2025 год</w:t>
            </w:r>
          </w:p>
        </w:tc>
        <w:tc>
          <w:tcPr>
            <w:tcW w:w="281" w:type="pct"/>
            <w:gridSpan w:val="3"/>
            <w:shd w:val="clear" w:color="auto" w:fill="auto"/>
            <w:hideMark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2026 год</w:t>
            </w:r>
          </w:p>
        </w:tc>
        <w:tc>
          <w:tcPr>
            <w:tcW w:w="243" w:type="pct"/>
            <w:gridSpan w:val="2"/>
            <w:shd w:val="clear" w:color="auto" w:fill="auto"/>
            <w:noWrap/>
            <w:hideMark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2027 год</w:t>
            </w:r>
          </w:p>
        </w:tc>
        <w:tc>
          <w:tcPr>
            <w:tcW w:w="363" w:type="pct"/>
            <w:vMerge/>
            <w:shd w:val="clear" w:color="auto" w:fill="auto"/>
            <w:hideMark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212D07" w:rsidRPr="00491E8C" w:rsidTr="004058AA">
        <w:trPr>
          <w:trHeight w:val="60"/>
        </w:trPr>
        <w:tc>
          <w:tcPr>
            <w:tcW w:w="155" w:type="pct"/>
            <w:shd w:val="clear" w:color="auto" w:fill="auto"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1</w:t>
            </w:r>
          </w:p>
        </w:tc>
        <w:tc>
          <w:tcPr>
            <w:tcW w:w="1143" w:type="pct"/>
            <w:shd w:val="clear" w:color="auto" w:fill="auto"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</w:t>
            </w:r>
          </w:p>
        </w:tc>
        <w:tc>
          <w:tcPr>
            <w:tcW w:w="285" w:type="pct"/>
            <w:shd w:val="clear" w:color="auto" w:fill="auto"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3</w:t>
            </w:r>
          </w:p>
        </w:tc>
        <w:tc>
          <w:tcPr>
            <w:tcW w:w="385" w:type="pct"/>
            <w:shd w:val="clear" w:color="auto" w:fill="auto"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4</w:t>
            </w:r>
          </w:p>
        </w:tc>
        <w:tc>
          <w:tcPr>
            <w:tcW w:w="279" w:type="pct"/>
            <w:shd w:val="clear" w:color="auto" w:fill="auto"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5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6</w:t>
            </w:r>
          </w:p>
        </w:tc>
        <w:tc>
          <w:tcPr>
            <w:tcW w:w="280" w:type="pct"/>
            <w:shd w:val="clear" w:color="auto" w:fill="auto"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7</w:t>
            </w:r>
          </w:p>
        </w:tc>
        <w:tc>
          <w:tcPr>
            <w:tcW w:w="1305" w:type="pct"/>
            <w:gridSpan w:val="13"/>
            <w:shd w:val="clear" w:color="auto" w:fill="auto"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8</w:t>
            </w:r>
          </w:p>
        </w:tc>
        <w:tc>
          <w:tcPr>
            <w:tcW w:w="281" w:type="pct"/>
            <w:gridSpan w:val="3"/>
            <w:shd w:val="clear" w:color="auto" w:fill="auto"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9</w:t>
            </w:r>
          </w:p>
        </w:tc>
        <w:tc>
          <w:tcPr>
            <w:tcW w:w="243" w:type="pct"/>
            <w:gridSpan w:val="2"/>
            <w:shd w:val="clear" w:color="auto" w:fill="auto"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10</w:t>
            </w:r>
          </w:p>
        </w:tc>
        <w:tc>
          <w:tcPr>
            <w:tcW w:w="363" w:type="pct"/>
            <w:shd w:val="clear" w:color="auto" w:fill="auto"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11</w:t>
            </w:r>
          </w:p>
        </w:tc>
      </w:tr>
      <w:tr w:rsidR="00212D07" w:rsidRPr="00491E8C" w:rsidTr="004058AA">
        <w:trPr>
          <w:trHeight w:val="548"/>
        </w:trPr>
        <w:tc>
          <w:tcPr>
            <w:tcW w:w="155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1</w:t>
            </w:r>
          </w:p>
        </w:tc>
        <w:tc>
          <w:tcPr>
            <w:tcW w:w="1143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  <w:bCs/>
              </w:rPr>
            </w:pPr>
            <w:r w:rsidRPr="00491E8C">
              <w:rPr>
                <w:rFonts w:ascii="Arial" w:hAnsi="Arial" w:cs="Arial"/>
                <w:bCs/>
              </w:rPr>
              <w:t>Основное мероприятие 02.</w:t>
            </w:r>
          </w:p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Реализация механизмов муниципальной поддержки субъектов малого и среднего предпринимательства</w:t>
            </w:r>
          </w:p>
        </w:tc>
        <w:tc>
          <w:tcPr>
            <w:tcW w:w="285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2023-2027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Итого: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E8C" w:rsidRPr="00491E8C" w:rsidRDefault="009F6C49" w:rsidP="000D2B48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91E8C" w:rsidRPr="00491E8C">
              <w:rPr>
                <w:rFonts w:ascii="Arial" w:hAnsi="Arial" w:cs="Arial"/>
              </w:rPr>
              <w:t> 500,00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2 000,00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2 000,00</w:t>
            </w:r>
          </w:p>
        </w:tc>
        <w:tc>
          <w:tcPr>
            <w:tcW w:w="1305" w:type="pct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E8C" w:rsidRPr="00491E8C" w:rsidRDefault="009F6C49" w:rsidP="000D2B48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</w:t>
            </w:r>
            <w:r w:rsidR="00491E8C" w:rsidRPr="00491E8C">
              <w:rPr>
                <w:rFonts w:ascii="Arial" w:hAnsi="Arial" w:cs="Arial"/>
              </w:rPr>
              <w:t>00,00</w:t>
            </w:r>
          </w:p>
        </w:tc>
        <w:tc>
          <w:tcPr>
            <w:tcW w:w="28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E8C" w:rsidRPr="00491E8C" w:rsidRDefault="009F6C49" w:rsidP="000D2B48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</w:t>
            </w:r>
            <w:r w:rsidR="00491E8C" w:rsidRPr="00491E8C">
              <w:rPr>
                <w:rFonts w:ascii="Arial" w:hAnsi="Arial" w:cs="Arial"/>
              </w:rPr>
              <w:t>00,00</w:t>
            </w:r>
          </w:p>
        </w:tc>
        <w:tc>
          <w:tcPr>
            <w:tcW w:w="2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2 500,00</w:t>
            </w:r>
          </w:p>
        </w:tc>
        <w:tc>
          <w:tcPr>
            <w:tcW w:w="363" w:type="pct"/>
            <w:vMerge w:val="restart"/>
            <w:shd w:val="clear" w:color="auto" w:fill="auto"/>
            <w:noWrap/>
            <w:vAlign w:val="center"/>
            <w:hideMark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212D07" w:rsidRPr="00491E8C" w:rsidTr="004058AA">
        <w:trPr>
          <w:trHeight w:val="548"/>
        </w:trPr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43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91E8C" w:rsidRPr="00491E8C" w:rsidRDefault="00491E8C" w:rsidP="00491E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1E8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E8C" w:rsidRPr="00491E8C" w:rsidRDefault="00491E8C" w:rsidP="000D2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91E8C">
              <w:rPr>
                <w:sz w:val="24"/>
                <w:szCs w:val="24"/>
              </w:rPr>
              <w:t>0,00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E8C" w:rsidRPr="00491E8C" w:rsidRDefault="00491E8C" w:rsidP="000D2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91E8C">
              <w:rPr>
                <w:sz w:val="24"/>
                <w:szCs w:val="24"/>
              </w:rPr>
              <w:t>0,00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E8C" w:rsidRPr="00491E8C" w:rsidRDefault="00491E8C" w:rsidP="000D2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91E8C">
              <w:rPr>
                <w:sz w:val="24"/>
                <w:szCs w:val="24"/>
              </w:rPr>
              <w:t>0,00</w:t>
            </w:r>
          </w:p>
        </w:tc>
        <w:tc>
          <w:tcPr>
            <w:tcW w:w="1305" w:type="pct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E8C" w:rsidRPr="00491E8C" w:rsidRDefault="00491E8C" w:rsidP="000D2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91E8C">
              <w:rPr>
                <w:sz w:val="24"/>
                <w:szCs w:val="24"/>
              </w:rPr>
              <w:t>0,00</w:t>
            </w:r>
          </w:p>
        </w:tc>
        <w:tc>
          <w:tcPr>
            <w:tcW w:w="28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E8C" w:rsidRPr="00491E8C" w:rsidRDefault="00491E8C" w:rsidP="000D2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91E8C">
              <w:rPr>
                <w:sz w:val="24"/>
                <w:szCs w:val="24"/>
              </w:rPr>
              <w:t>0,00</w:t>
            </w:r>
          </w:p>
        </w:tc>
        <w:tc>
          <w:tcPr>
            <w:tcW w:w="2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E8C" w:rsidRPr="00491E8C" w:rsidRDefault="00491E8C" w:rsidP="000D2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91E8C">
              <w:rPr>
                <w:sz w:val="24"/>
                <w:szCs w:val="24"/>
              </w:rPr>
              <w:t>0,00</w:t>
            </w:r>
          </w:p>
        </w:tc>
        <w:tc>
          <w:tcPr>
            <w:tcW w:w="363" w:type="pct"/>
            <w:vMerge/>
            <w:shd w:val="clear" w:color="auto" w:fill="auto"/>
            <w:noWrap/>
            <w:vAlign w:val="center"/>
            <w:hideMark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212D07" w:rsidRPr="00491E8C" w:rsidTr="004058AA">
        <w:trPr>
          <w:trHeight w:val="548"/>
        </w:trPr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43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91E8C" w:rsidRPr="00491E8C" w:rsidRDefault="00491E8C" w:rsidP="00491E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1E8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E8C" w:rsidRPr="00491E8C" w:rsidRDefault="00491E8C" w:rsidP="000D2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91E8C">
              <w:rPr>
                <w:sz w:val="24"/>
                <w:szCs w:val="24"/>
              </w:rPr>
              <w:t>0,00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E8C" w:rsidRPr="00491E8C" w:rsidRDefault="00491E8C" w:rsidP="000D2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91E8C">
              <w:rPr>
                <w:sz w:val="24"/>
                <w:szCs w:val="24"/>
              </w:rPr>
              <w:t>0,00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E8C" w:rsidRPr="00491E8C" w:rsidRDefault="00491E8C" w:rsidP="000D2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91E8C">
              <w:rPr>
                <w:sz w:val="24"/>
                <w:szCs w:val="24"/>
              </w:rPr>
              <w:t>0,00</w:t>
            </w:r>
          </w:p>
        </w:tc>
        <w:tc>
          <w:tcPr>
            <w:tcW w:w="1305" w:type="pct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E8C" w:rsidRPr="00491E8C" w:rsidRDefault="00491E8C" w:rsidP="000D2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91E8C">
              <w:rPr>
                <w:sz w:val="24"/>
                <w:szCs w:val="24"/>
              </w:rPr>
              <w:t>0,00</w:t>
            </w:r>
          </w:p>
        </w:tc>
        <w:tc>
          <w:tcPr>
            <w:tcW w:w="28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E8C" w:rsidRPr="00491E8C" w:rsidRDefault="00491E8C" w:rsidP="000D2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91E8C">
              <w:rPr>
                <w:sz w:val="24"/>
                <w:szCs w:val="24"/>
              </w:rPr>
              <w:t>0,00</w:t>
            </w:r>
          </w:p>
        </w:tc>
        <w:tc>
          <w:tcPr>
            <w:tcW w:w="2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E8C" w:rsidRPr="00491E8C" w:rsidRDefault="00491E8C" w:rsidP="000D2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91E8C">
              <w:rPr>
                <w:sz w:val="24"/>
                <w:szCs w:val="24"/>
              </w:rPr>
              <w:t>0,00</w:t>
            </w:r>
          </w:p>
        </w:tc>
        <w:tc>
          <w:tcPr>
            <w:tcW w:w="363" w:type="pct"/>
            <w:vMerge/>
            <w:shd w:val="clear" w:color="auto" w:fill="auto"/>
            <w:noWrap/>
            <w:vAlign w:val="center"/>
            <w:hideMark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212D07" w:rsidRPr="00491E8C" w:rsidTr="004058AA">
        <w:trPr>
          <w:trHeight w:val="630"/>
        </w:trPr>
        <w:tc>
          <w:tcPr>
            <w:tcW w:w="155" w:type="pct"/>
            <w:vMerge/>
            <w:shd w:val="clear" w:color="auto" w:fill="auto"/>
            <w:vAlign w:val="center"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385" w:type="pct"/>
            <w:shd w:val="clear" w:color="auto" w:fill="auto"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Средства бюджета городского округа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491E8C" w:rsidRPr="00491E8C" w:rsidRDefault="009F6C49" w:rsidP="000D2B48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91E8C" w:rsidRPr="00491E8C">
              <w:rPr>
                <w:rFonts w:ascii="Arial" w:hAnsi="Arial" w:cs="Arial"/>
              </w:rPr>
              <w:t> 500,00</w:t>
            </w:r>
          </w:p>
        </w:tc>
        <w:tc>
          <w:tcPr>
            <w:tcW w:w="281" w:type="pct"/>
            <w:gridSpan w:val="2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2 000,00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2 000,00</w:t>
            </w:r>
          </w:p>
        </w:tc>
        <w:tc>
          <w:tcPr>
            <w:tcW w:w="1305" w:type="pct"/>
            <w:gridSpan w:val="13"/>
            <w:shd w:val="clear" w:color="auto" w:fill="auto"/>
            <w:vAlign w:val="center"/>
          </w:tcPr>
          <w:p w:rsidR="00491E8C" w:rsidRPr="00491E8C" w:rsidRDefault="009F6C49" w:rsidP="000D2B48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</w:t>
            </w:r>
            <w:r w:rsidR="00491E8C" w:rsidRPr="00491E8C">
              <w:rPr>
                <w:rFonts w:ascii="Arial" w:hAnsi="Arial" w:cs="Arial"/>
              </w:rPr>
              <w:t>00,00</w:t>
            </w: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491E8C" w:rsidRPr="00491E8C" w:rsidRDefault="009F6C49" w:rsidP="000D2B48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</w:t>
            </w:r>
            <w:r w:rsidR="00491E8C" w:rsidRPr="00491E8C">
              <w:rPr>
                <w:rFonts w:ascii="Arial" w:hAnsi="Arial" w:cs="Arial"/>
              </w:rPr>
              <w:t>00,00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2 500,00</w:t>
            </w:r>
          </w:p>
        </w:tc>
        <w:tc>
          <w:tcPr>
            <w:tcW w:w="363" w:type="pct"/>
            <w:vMerge/>
            <w:shd w:val="clear" w:color="auto" w:fill="auto"/>
            <w:noWrap/>
            <w:vAlign w:val="center"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212D07" w:rsidRPr="00491E8C" w:rsidTr="004058AA">
        <w:trPr>
          <w:trHeight w:val="433"/>
        </w:trPr>
        <w:tc>
          <w:tcPr>
            <w:tcW w:w="155" w:type="pct"/>
            <w:vMerge/>
            <w:shd w:val="clear" w:color="auto" w:fill="auto"/>
            <w:vAlign w:val="center"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385" w:type="pct"/>
            <w:shd w:val="clear" w:color="auto" w:fill="auto"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 xml:space="preserve">Внебюджетные </w:t>
            </w:r>
            <w:r w:rsidRPr="00491E8C">
              <w:rPr>
                <w:rFonts w:ascii="Arial" w:hAnsi="Arial" w:cs="Arial"/>
              </w:rPr>
              <w:lastRenderedPageBreak/>
              <w:t>источники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281" w:type="pct"/>
            <w:gridSpan w:val="2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0,00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0,00</w:t>
            </w:r>
          </w:p>
        </w:tc>
        <w:tc>
          <w:tcPr>
            <w:tcW w:w="1305" w:type="pct"/>
            <w:gridSpan w:val="13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0,00</w:t>
            </w: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0,00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0,00</w:t>
            </w:r>
          </w:p>
        </w:tc>
        <w:tc>
          <w:tcPr>
            <w:tcW w:w="363" w:type="pct"/>
            <w:vMerge/>
            <w:shd w:val="clear" w:color="auto" w:fill="auto"/>
            <w:noWrap/>
            <w:vAlign w:val="center"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212D07" w:rsidRPr="00491E8C" w:rsidTr="004058AA">
        <w:trPr>
          <w:trHeight w:val="1666"/>
        </w:trPr>
        <w:tc>
          <w:tcPr>
            <w:tcW w:w="155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1143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 xml:space="preserve">Мероприятие 02.01. </w:t>
            </w:r>
          </w:p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285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2023-2027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Итого: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E8C" w:rsidRPr="00491E8C" w:rsidRDefault="009F6C49" w:rsidP="000D2B48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91E8C" w:rsidRPr="00491E8C">
              <w:rPr>
                <w:rFonts w:ascii="Arial" w:hAnsi="Arial" w:cs="Arial"/>
              </w:rPr>
              <w:t> 500,00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2 000,00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2 000,00</w:t>
            </w:r>
          </w:p>
        </w:tc>
        <w:tc>
          <w:tcPr>
            <w:tcW w:w="1305" w:type="pct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E8C" w:rsidRPr="00491E8C" w:rsidRDefault="009F6C49" w:rsidP="000D2B48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</w:t>
            </w:r>
            <w:r w:rsidR="00491E8C" w:rsidRPr="00491E8C">
              <w:rPr>
                <w:rFonts w:ascii="Arial" w:hAnsi="Arial" w:cs="Arial"/>
              </w:rPr>
              <w:t>00,00</w:t>
            </w:r>
          </w:p>
        </w:tc>
        <w:tc>
          <w:tcPr>
            <w:tcW w:w="28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E8C" w:rsidRPr="00491E8C" w:rsidRDefault="009F6C49" w:rsidP="000D2B48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</w:t>
            </w:r>
            <w:r w:rsidR="00491E8C" w:rsidRPr="00491E8C">
              <w:rPr>
                <w:rFonts w:ascii="Arial" w:hAnsi="Arial" w:cs="Arial"/>
              </w:rPr>
              <w:t>00,00</w:t>
            </w:r>
          </w:p>
        </w:tc>
        <w:tc>
          <w:tcPr>
            <w:tcW w:w="2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2 500,00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 xml:space="preserve">Управление экономики </w:t>
            </w:r>
          </w:p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212D07" w:rsidRPr="00491E8C" w:rsidTr="004058AA">
        <w:trPr>
          <w:trHeight w:val="556"/>
        </w:trPr>
        <w:tc>
          <w:tcPr>
            <w:tcW w:w="155" w:type="pct"/>
            <w:vMerge/>
            <w:shd w:val="clear" w:color="auto" w:fill="auto"/>
            <w:vAlign w:val="center"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385" w:type="pct"/>
            <w:shd w:val="clear" w:color="auto" w:fill="auto"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Средства бюджета городского округа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491E8C" w:rsidRPr="00491E8C" w:rsidRDefault="009F6C49" w:rsidP="000D2B48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91E8C" w:rsidRPr="00491E8C">
              <w:rPr>
                <w:rFonts w:ascii="Arial" w:hAnsi="Arial" w:cs="Arial"/>
              </w:rPr>
              <w:t> 500,00</w:t>
            </w:r>
          </w:p>
        </w:tc>
        <w:tc>
          <w:tcPr>
            <w:tcW w:w="281" w:type="pct"/>
            <w:gridSpan w:val="2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2 000,00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2 000,00</w:t>
            </w:r>
          </w:p>
        </w:tc>
        <w:tc>
          <w:tcPr>
            <w:tcW w:w="1305" w:type="pct"/>
            <w:gridSpan w:val="13"/>
            <w:shd w:val="clear" w:color="auto" w:fill="auto"/>
            <w:vAlign w:val="center"/>
          </w:tcPr>
          <w:p w:rsidR="00491E8C" w:rsidRPr="00491E8C" w:rsidRDefault="009F6C49" w:rsidP="000D2B48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</w:t>
            </w:r>
            <w:r w:rsidR="00491E8C" w:rsidRPr="00491E8C">
              <w:rPr>
                <w:rFonts w:ascii="Arial" w:hAnsi="Arial" w:cs="Arial"/>
              </w:rPr>
              <w:t>00,00</w:t>
            </w: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491E8C" w:rsidRPr="00491E8C" w:rsidRDefault="009F6C49" w:rsidP="000D2B48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</w:t>
            </w:r>
            <w:r w:rsidR="00491E8C" w:rsidRPr="00491E8C">
              <w:rPr>
                <w:rFonts w:ascii="Arial" w:hAnsi="Arial" w:cs="Arial"/>
              </w:rPr>
              <w:t>00,00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2 500,00</w:t>
            </w:r>
          </w:p>
        </w:tc>
        <w:tc>
          <w:tcPr>
            <w:tcW w:w="363" w:type="pct"/>
            <w:shd w:val="clear" w:color="auto" w:fill="auto"/>
            <w:noWrap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212D07" w:rsidRPr="00491E8C" w:rsidTr="004058AA">
        <w:trPr>
          <w:trHeight w:val="690"/>
        </w:trPr>
        <w:tc>
          <w:tcPr>
            <w:tcW w:w="155" w:type="pct"/>
            <w:vMerge/>
            <w:shd w:val="clear" w:color="auto" w:fill="auto"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43" w:type="pct"/>
            <w:vMerge w:val="restart"/>
            <w:shd w:val="clear" w:color="auto" w:fill="auto"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%.</w:t>
            </w:r>
          </w:p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pct"/>
            <w:vMerge w:val="restart"/>
            <w:shd w:val="clear" w:color="auto" w:fill="auto"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Х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Х</w:t>
            </w:r>
          </w:p>
        </w:tc>
        <w:tc>
          <w:tcPr>
            <w:tcW w:w="279" w:type="pct"/>
            <w:shd w:val="clear" w:color="auto" w:fill="auto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</w:p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Всего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2023 год</w:t>
            </w:r>
          </w:p>
        </w:tc>
        <w:tc>
          <w:tcPr>
            <w:tcW w:w="280" w:type="pct"/>
            <w:shd w:val="clear" w:color="auto" w:fill="auto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2024 год</w:t>
            </w:r>
          </w:p>
        </w:tc>
        <w:tc>
          <w:tcPr>
            <w:tcW w:w="1305" w:type="pct"/>
            <w:gridSpan w:val="13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2025 год</w:t>
            </w: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2026 год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2027 год</w:t>
            </w:r>
          </w:p>
        </w:tc>
        <w:tc>
          <w:tcPr>
            <w:tcW w:w="363" w:type="pct"/>
            <w:vMerge w:val="restart"/>
            <w:shd w:val="clear" w:color="auto" w:fill="auto"/>
            <w:noWrap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Х</w:t>
            </w:r>
          </w:p>
        </w:tc>
      </w:tr>
      <w:tr w:rsidR="00212D07" w:rsidRPr="00491E8C" w:rsidTr="004058AA">
        <w:trPr>
          <w:trHeight w:val="1213"/>
        </w:trPr>
        <w:tc>
          <w:tcPr>
            <w:tcW w:w="155" w:type="pct"/>
            <w:vMerge/>
            <w:shd w:val="clear" w:color="auto" w:fill="auto"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43" w:type="pct"/>
            <w:vMerge/>
            <w:shd w:val="clear" w:color="auto" w:fill="auto"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26,00</w:t>
            </w:r>
          </w:p>
        </w:tc>
        <w:tc>
          <w:tcPr>
            <w:tcW w:w="281" w:type="pct"/>
            <w:gridSpan w:val="2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26,04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-</w:t>
            </w:r>
          </w:p>
        </w:tc>
        <w:tc>
          <w:tcPr>
            <w:tcW w:w="1305" w:type="pct"/>
            <w:gridSpan w:val="13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-</w:t>
            </w: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-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-</w:t>
            </w:r>
          </w:p>
        </w:tc>
        <w:tc>
          <w:tcPr>
            <w:tcW w:w="363" w:type="pct"/>
            <w:vMerge/>
            <w:shd w:val="clear" w:color="auto" w:fill="auto"/>
            <w:noWrap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212D07" w:rsidRPr="00491E8C" w:rsidTr="004058AA">
        <w:trPr>
          <w:trHeight w:val="555"/>
        </w:trPr>
        <w:tc>
          <w:tcPr>
            <w:tcW w:w="155" w:type="pct"/>
            <w:vMerge/>
            <w:shd w:val="clear" w:color="auto" w:fill="auto"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43" w:type="pct"/>
            <w:vMerge w:val="restart"/>
            <w:shd w:val="clear" w:color="auto" w:fill="auto"/>
          </w:tcPr>
          <w:p w:rsidR="00491E8C" w:rsidRPr="00491E8C" w:rsidRDefault="00491E8C" w:rsidP="006971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1E8C">
              <w:rPr>
                <w:sz w:val="24"/>
                <w:szCs w:val="24"/>
              </w:rPr>
              <w:t>Число субъектов МСП в расчете на 10 тыс. человек населения, единиц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Х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Х</w:t>
            </w:r>
          </w:p>
        </w:tc>
        <w:tc>
          <w:tcPr>
            <w:tcW w:w="279" w:type="pct"/>
            <w:shd w:val="clear" w:color="auto" w:fill="auto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</w:p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Всего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2023 год</w:t>
            </w:r>
          </w:p>
        </w:tc>
        <w:tc>
          <w:tcPr>
            <w:tcW w:w="280" w:type="pct"/>
            <w:shd w:val="clear" w:color="auto" w:fill="auto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2024 год</w:t>
            </w:r>
          </w:p>
        </w:tc>
        <w:tc>
          <w:tcPr>
            <w:tcW w:w="1305" w:type="pct"/>
            <w:gridSpan w:val="13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2025 год</w:t>
            </w: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2026 год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2027 год</w:t>
            </w:r>
          </w:p>
        </w:tc>
        <w:tc>
          <w:tcPr>
            <w:tcW w:w="363" w:type="pct"/>
            <w:vMerge w:val="restart"/>
            <w:shd w:val="clear" w:color="auto" w:fill="auto"/>
            <w:noWrap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Х</w:t>
            </w:r>
          </w:p>
        </w:tc>
      </w:tr>
      <w:tr w:rsidR="00212D07" w:rsidRPr="00491E8C" w:rsidTr="004058AA">
        <w:trPr>
          <w:trHeight w:val="315"/>
        </w:trPr>
        <w:tc>
          <w:tcPr>
            <w:tcW w:w="155" w:type="pct"/>
            <w:vMerge/>
            <w:shd w:val="clear" w:color="auto" w:fill="auto"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43" w:type="pct"/>
            <w:vMerge/>
            <w:shd w:val="clear" w:color="auto" w:fill="auto"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362,02</w:t>
            </w:r>
          </w:p>
        </w:tc>
        <w:tc>
          <w:tcPr>
            <w:tcW w:w="281" w:type="pct"/>
            <w:gridSpan w:val="2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376,09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-</w:t>
            </w:r>
          </w:p>
        </w:tc>
        <w:tc>
          <w:tcPr>
            <w:tcW w:w="1305" w:type="pct"/>
            <w:gridSpan w:val="13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-</w:t>
            </w: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-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-</w:t>
            </w:r>
          </w:p>
        </w:tc>
        <w:tc>
          <w:tcPr>
            <w:tcW w:w="363" w:type="pct"/>
            <w:vMerge/>
            <w:shd w:val="clear" w:color="auto" w:fill="auto"/>
            <w:noWrap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212D07" w:rsidRPr="00491E8C" w:rsidTr="004058AA">
        <w:trPr>
          <w:trHeight w:val="840"/>
        </w:trPr>
        <w:tc>
          <w:tcPr>
            <w:tcW w:w="155" w:type="pct"/>
            <w:vMerge/>
            <w:shd w:val="clear" w:color="auto" w:fill="auto"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43" w:type="pct"/>
            <w:vMerge w:val="restart"/>
            <w:shd w:val="clear" w:color="auto" w:fill="auto"/>
          </w:tcPr>
          <w:p w:rsidR="00491E8C" w:rsidRPr="00491E8C" w:rsidRDefault="00491E8C" w:rsidP="006971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1E8C">
              <w:rPr>
                <w:sz w:val="24"/>
                <w:szCs w:val="24"/>
              </w:rPr>
              <w:t>Количество вновь созданных субъектов малого и среднего бизнеса, единиц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Х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Х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Всего</w:t>
            </w:r>
          </w:p>
        </w:tc>
        <w:tc>
          <w:tcPr>
            <w:tcW w:w="281" w:type="pct"/>
            <w:gridSpan w:val="2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2023 год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2024 год</w:t>
            </w:r>
          </w:p>
        </w:tc>
        <w:tc>
          <w:tcPr>
            <w:tcW w:w="1305" w:type="pct"/>
            <w:gridSpan w:val="13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2025 год</w:t>
            </w: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2026 год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2027 год</w:t>
            </w:r>
          </w:p>
        </w:tc>
        <w:tc>
          <w:tcPr>
            <w:tcW w:w="363" w:type="pct"/>
            <w:vMerge w:val="restart"/>
            <w:shd w:val="clear" w:color="auto" w:fill="auto"/>
            <w:noWrap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Х</w:t>
            </w:r>
          </w:p>
        </w:tc>
      </w:tr>
      <w:tr w:rsidR="00212D07" w:rsidRPr="00491E8C" w:rsidTr="004058AA">
        <w:trPr>
          <w:trHeight w:val="315"/>
        </w:trPr>
        <w:tc>
          <w:tcPr>
            <w:tcW w:w="155" w:type="pct"/>
            <w:vMerge/>
            <w:shd w:val="clear" w:color="auto" w:fill="auto"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43" w:type="pct"/>
            <w:vMerge/>
            <w:shd w:val="clear" w:color="auto" w:fill="auto"/>
          </w:tcPr>
          <w:p w:rsidR="00491E8C" w:rsidRPr="00491E8C" w:rsidRDefault="00491E8C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690</w:t>
            </w:r>
          </w:p>
        </w:tc>
        <w:tc>
          <w:tcPr>
            <w:tcW w:w="281" w:type="pct"/>
            <w:gridSpan w:val="2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716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-</w:t>
            </w:r>
          </w:p>
        </w:tc>
        <w:tc>
          <w:tcPr>
            <w:tcW w:w="1305" w:type="pct"/>
            <w:gridSpan w:val="13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-</w:t>
            </w: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-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491E8C" w:rsidRPr="00491E8C" w:rsidRDefault="00491E8C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-</w:t>
            </w:r>
          </w:p>
        </w:tc>
        <w:tc>
          <w:tcPr>
            <w:tcW w:w="363" w:type="pct"/>
            <w:vMerge/>
            <w:shd w:val="clear" w:color="auto" w:fill="auto"/>
            <w:noWrap/>
          </w:tcPr>
          <w:p w:rsidR="00491E8C" w:rsidRPr="00491E8C" w:rsidRDefault="00491E8C" w:rsidP="00491E8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212D07" w:rsidRPr="00491E8C" w:rsidTr="004058AA">
        <w:trPr>
          <w:trHeight w:val="315"/>
        </w:trPr>
        <w:tc>
          <w:tcPr>
            <w:tcW w:w="155" w:type="pct"/>
            <w:vMerge w:val="restart"/>
            <w:shd w:val="clear" w:color="auto" w:fill="auto"/>
          </w:tcPr>
          <w:p w:rsidR="00005240" w:rsidRPr="00491E8C" w:rsidRDefault="00005240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43" w:type="pct"/>
            <w:vMerge w:val="restart"/>
            <w:shd w:val="clear" w:color="auto" w:fill="auto"/>
          </w:tcPr>
          <w:p w:rsidR="00005240" w:rsidRPr="00491E8C" w:rsidRDefault="00005240" w:rsidP="00491E8C">
            <w:pPr>
              <w:widowControl w:val="0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 xml:space="preserve">Количество субъектов МСП, </w:t>
            </w:r>
            <w:r w:rsidRPr="00491E8C">
              <w:rPr>
                <w:rFonts w:ascii="Arial" w:hAnsi="Arial" w:cs="Arial"/>
              </w:rPr>
              <w:lastRenderedPageBreak/>
              <w:t>получивших государственную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услуг), единиц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:rsidR="00005240" w:rsidRPr="00491E8C" w:rsidRDefault="00005240" w:rsidP="00491E8C">
            <w:pPr>
              <w:widowControl w:val="0"/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</w:tcPr>
          <w:p w:rsidR="00005240" w:rsidRPr="00491E8C" w:rsidRDefault="00005240" w:rsidP="00491E8C">
            <w:pPr>
              <w:widowControl w:val="0"/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Х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</w:p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</w:p>
          <w:p w:rsidR="00212D07" w:rsidRDefault="00212D07" w:rsidP="000D2B48">
            <w:pPr>
              <w:widowControl w:val="0"/>
              <w:rPr>
                <w:rFonts w:ascii="Arial" w:hAnsi="Arial" w:cs="Arial"/>
              </w:rPr>
            </w:pPr>
          </w:p>
          <w:p w:rsidR="00212D07" w:rsidRDefault="00212D07" w:rsidP="000D2B48">
            <w:pPr>
              <w:widowControl w:val="0"/>
              <w:rPr>
                <w:rFonts w:ascii="Arial" w:hAnsi="Arial" w:cs="Arial"/>
              </w:rPr>
            </w:pPr>
          </w:p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Всего</w:t>
            </w:r>
          </w:p>
        </w:tc>
        <w:tc>
          <w:tcPr>
            <w:tcW w:w="281" w:type="pct"/>
            <w:gridSpan w:val="2"/>
            <w:vMerge w:val="restart"/>
            <w:shd w:val="clear" w:color="auto" w:fill="auto"/>
          </w:tcPr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</w:p>
          <w:p w:rsidR="00212D07" w:rsidRDefault="00212D07" w:rsidP="000D2B48">
            <w:pPr>
              <w:widowControl w:val="0"/>
              <w:rPr>
                <w:rFonts w:ascii="Arial" w:hAnsi="Arial" w:cs="Arial"/>
              </w:rPr>
            </w:pPr>
          </w:p>
          <w:p w:rsidR="00212D07" w:rsidRDefault="00212D07" w:rsidP="000D2B48">
            <w:pPr>
              <w:widowControl w:val="0"/>
              <w:rPr>
                <w:rFonts w:ascii="Arial" w:hAnsi="Arial" w:cs="Arial"/>
              </w:rPr>
            </w:pPr>
          </w:p>
          <w:p w:rsidR="00212D07" w:rsidRDefault="00212D07" w:rsidP="000D2B48">
            <w:pPr>
              <w:widowControl w:val="0"/>
              <w:rPr>
                <w:rFonts w:ascii="Arial" w:hAnsi="Arial" w:cs="Arial"/>
              </w:rPr>
            </w:pPr>
          </w:p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:rsidR="00005240" w:rsidRDefault="00005240" w:rsidP="000D2B48">
            <w:pPr>
              <w:widowControl w:val="0"/>
              <w:rPr>
                <w:rFonts w:ascii="Arial" w:hAnsi="Arial" w:cs="Arial"/>
              </w:rPr>
            </w:pPr>
          </w:p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lastRenderedPageBreak/>
              <w:t>2024 год</w:t>
            </w: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Итого </w:t>
            </w:r>
            <w:r w:rsidRPr="00491E8C">
              <w:rPr>
                <w:rFonts w:ascii="Arial" w:hAnsi="Arial" w:cs="Arial"/>
              </w:rPr>
              <w:lastRenderedPageBreak/>
              <w:t>2025 год</w:t>
            </w:r>
          </w:p>
        </w:tc>
        <w:tc>
          <w:tcPr>
            <w:tcW w:w="1072" w:type="pct"/>
            <w:gridSpan w:val="12"/>
            <w:shd w:val="clear" w:color="auto" w:fill="auto"/>
            <w:vAlign w:val="center"/>
          </w:tcPr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lastRenderedPageBreak/>
              <w:t>В том числе по кварталам:</w:t>
            </w:r>
          </w:p>
        </w:tc>
        <w:tc>
          <w:tcPr>
            <w:tcW w:w="281" w:type="pct"/>
            <w:gridSpan w:val="3"/>
            <w:vMerge w:val="restart"/>
            <w:shd w:val="clear" w:color="auto" w:fill="auto"/>
            <w:vAlign w:val="center"/>
          </w:tcPr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 xml:space="preserve">2026 </w:t>
            </w:r>
            <w:r w:rsidRPr="00491E8C">
              <w:rPr>
                <w:rFonts w:ascii="Arial" w:hAnsi="Arial" w:cs="Arial"/>
              </w:rPr>
              <w:lastRenderedPageBreak/>
              <w:t>год</w:t>
            </w:r>
          </w:p>
        </w:tc>
        <w:tc>
          <w:tcPr>
            <w:tcW w:w="243" w:type="pct"/>
            <w:gridSpan w:val="2"/>
            <w:vMerge w:val="restart"/>
            <w:shd w:val="clear" w:color="auto" w:fill="auto"/>
            <w:vAlign w:val="center"/>
          </w:tcPr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lastRenderedPageBreak/>
              <w:t xml:space="preserve">2027 </w:t>
            </w:r>
            <w:r w:rsidRPr="00491E8C">
              <w:rPr>
                <w:rFonts w:ascii="Arial" w:hAnsi="Arial" w:cs="Arial"/>
              </w:rPr>
              <w:lastRenderedPageBreak/>
              <w:t>год</w:t>
            </w:r>
          </w:p>
        </w:tc>
        <w:tc>
          <w:tcPr>
            <w:tcW w:w="363" w:type="pct"/>
            <w:vMerge w:val="restart"/>
            <w:shd w:val="clear" w:color="auto" w:fill="auto"/>
            <w:noWrap/>
          </w:tcPr>
          <w:p w:rsidR="00005240" w:rsidRPr="00491E8C" w:rsidRDefault="00005240" w:rsidP="00491E8C">
            <w:pPr>
              <w:widowControl w:val="0"/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lastRenderedPageBreak/>
              <w:t>Х</w:t>
            </w:r>
          </w:p>
        </w:tc>
      </w:tr>
      <w:tr w:rsidR="004058AA" w:rsidRPr="00491E8C" w:rsidTr="004058AA">
        <w:trPr>
          <w:trHeight w:val="315"/>
        </w:trPr>
        <w:tc>
          <w:tcPr>
            <w:tcW w:w="155" w:type="pct"/>
            <w:vMerge/>
            <w:shd w:val="clear" w:color="auto" w:fill="auto"/>
          </w:tcPr>
          <w:p w:rsidR="00005240" w:rsidRPr="00491E8C" w:rsidRDefault="00005240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43" w:type="pct"/>
            <w:vMerge/>
            <w:shd w:val="clear" w:color="auto" w:fill="auto"/>
          </w:tcPr>
          <w:p w:rsidR="00005240" w:rsidRPr="00491E8C" w:rsidRDefault="00005240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005240" w:rsidRPr="00491E8C" w:rsidRDefault="00005240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005240" w:rsidRPr="00491E8C" w:rsidRDefault="00005240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1" w:type="pct"/>
            <w:gridSpan w:val="2"/>
            <w:vMerge/>
            <w:shd w:val="clear" w:color="auto" w:fill="auto"/>
            <w:vAlign w:val="center"/>
          </w:tcPr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1 квартал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1 полугодие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9 месяцев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12 месяцев</w:t>
            </w:r>
          </w:p>
        </w:tc>
        <w:tc>
          <w:tcPr>
            <w:tcW w:w="281" w:type="pct"/>
            <w:gridSpan w:val="3"/>
            <w:vMerge/>
            <w:shd w:val="clear" w:color="auto" w:fill="auto"/>
            <w:vAlign w:val="center"/>
          </w:tcPr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2"/>
            <w:vMerge/>
            <w:shd w:val="clear" w:color="auto" w:fill="auto"/>
            <w:vAlign w:val="center"/>
          </w:tcPr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auto"/>
            <w:noWrap/>
          </w:tcPr>
          <w:p w:rsidR="00005240" w:rsidRPr="00491E8C" w:rsidRDefault="00005240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4058AA" w:rsidRPr="00491E8C" w:rsidTr="004058AA">
        <w:trPr>
          <w:trHeight w:val="315"/>
        </w:trPr>
        <w:tc>
          <w:tcPr>
            <w:tcW w:w="155" w:type="pct"/>
            <w:vMerge/>
            <w:shd w:val="clear" w:color="auto" w:fill="auto"/>
          </w:tcPr>
          <w:p w:rsidR="00005240" w:rsidRPr="00491E8C" w:rsidRDefault="00005240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43" w:type="pct"/>
            <w:vMerge/>
            <w:shd w:val="clear" w:color="auto" w:fill="auto"/>
          </w:tcPr>
          <w:p w:rsidR="00005240" w:rsidRPr="00491E8C" w:rsidRDefault="00005240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005240" w:rsidRPr="00491E8C" w:rsidRDefault="00005240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005240" w:rsidRPr="00491E8C" w:rsidRDefault="00005240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8</w:t>
            </w:r>
          </w:p>
        </w:tc>
        <w:tc>
          <w:tcPr>
            <w:tcW w:w="281" w:type="pct"/>
            <w:gridSpan w:val="2"/>
            <w:shd w:val="clear" w:color="auto" w:fill="auto"/>
            <w:vAlign w:val="center"/>
          </w:tcPr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4" w:type="pct"/>
            <w:gridSpan w:val="3"/>
            <w:shd w:val="clear" w:color="auto" w:fill="auto"/>
            <w:vAlign w:val="center"/>
          </w:tcPr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pct"/>
            <w:gridSpan w:val="3"/>
            <w:shd w:val="clear" w:color="auto" w:fill="auto"/>
            <w:vAlign w:val="center"/>
          </w:tcPr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</w:t>
            </w:r>
          </w:p>
        </w:tc>
        <w:tc>
          <w:tcPr>
            <w:tcW w:w="363" w:type="pct"/>
            <w:vMerge/>
            <w:shd w:val="clear" w:color="auto" w:fill="auto"/>
            <w:noWrap/>
          </w:tcPr>
          <w:p w:rsidR="00005240" w:rsidRPr="00491E8C" w:rsidRDefault="00005240" w:rsidP="00491E8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212D07" w:rsidRPr="00491E8C" w:rsidTr="004058AA">
        <w:trPr>
          <w:trHeight w:val="1863"/>
        </w:trPr>
        <w:tc>
          <w:tcPr>
            <w:tcW w:w="155" w:type="pct"/>
            <w:vMerge w:val="restart"/>
            <w:shd w:val="clear" w:color="auto" w:fill="auto"/>
            <w:hideMark/>
          </w:tcPr>
          <w:p w:rsidR="00491E8C" w:rsidRPr="00491E8C" w:rsidRDefault="00491E8C" w:rsidP="00491E8C">
            <w:pPr>
              <w:widowControl w:val="0"/>
              <w:ind w:right="-593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1.2</w:t>
            </w:r>
          </w:p>
          <w:p w:rsidR="00491E8C" w:rsidRPr="00491E8C" w:rsidRDefault="00491E8C" w:rsidP="00491E8C">
            <w:pPr>
              <w:widowControl w:val="0"/>
              <w:ind w:right="-593"/>
              <w:jc w:val="both"/>
              <w:rPr>
                <w:rFonts w:ascii="Arial" w:hAnsi="Arial" w:cs="Arial"/>
              </w:rPr>
            </w:pPr>
          </w:p>
          <w:p w:rsidR="00491E8C" w:rsidRPr="00491E8C" w:rsidRDefault="00491E8C" w:rsidP="00491E8C">
            <w:pPr>
              <w:widowControl w:val="0"/>
              <w:ind w:right="-593"/>
              <w:jc w:val="both"/>
              <w:rPr>
                <w:rFonts w:ascii="Arial" w:hAnsi="Arial" w:cs="Arial"/>
              </w:rPr>
            </w:pPr>
          </w:p>
          <w:p w:rsidR="00491E8C" w:rsidRPr="00491E8C" w:rsidRDefault="00491E8C" w:rsidP="00491E8C">
            <w:pPr>
              <w:widowControl w:val="0"/>
              <w:ind w:right="-593"/>
              <w:jc w:val="both"/>
              <w:rPr>
                <w:rFonts w:ascii="Arial" w:hAnsi="Arial" w:cs="Arial"/>
              </w:rPr>
            </w:pPr>
          </w:p>
          <w:p w:rsidR="00491E8C" w:rsidRPr="00491E8C" w:rsidRDefault="00491E8C" w:rsidP="00491E8C">
            <w:pPr>
              <w:widowControl w:val="0"/>
              <w:ind w:right="-593"/>
              <w:jc w:val="both"/>
              <w:rPr>
                <w:rFonts w:ascii="Arial" w:hAnsi="Arial" w:cs="Arial"/>
              </w:rPr>
            </w:pPr>
          </w:p>
          <w:p w:rsidR="00491E8C" w:rsidRPr="00491E8C" w:rsidRDefault="00491E8C" w:rsidP="00491E8C">
            <w:pPr>
              <w:widowControl w:val="0"/>
              <w:ind w:right="-593"/>
              <w:jc w:val="both"/>
              <w:rPr>
                <w:rFonts w:ascii="Arial" w:hAnsi="Arial" w:cs="Arial"/>
              </w:rPr>
            </w:pPr>
          </w:p>
          <w:p w:rsidR="00491E8C" w:rsidRPr="00491E8C" w:rsidRDefault="00491E8C" w:rsidP="00491E8C">
            <w:pPr>
              <w:widowControl w:val="0"/>
              <w:ind w:right="-593"/>
              <w:jc w:val="both"/>
              <w:rPr>
                <w:rFonts w:ascii="Arial" w:hAnsi="Arial" w:cs="Arial"/>
              </w:rPr>
            </w:pPr>
          </w:p>
          <w:p w:rsidR="00491E8C" w:rsidRPr="00491E8C" w:rsidRDefault="00491E8C" w:rsidP="00491E8C">
            <w:pPr>
              <w:widowControl w:val="0"/>
              <w:ind w:right="-593"/>
              <w:jc w:val="both"/>
              <w:rPr>
                <w:rFonts w:ascii="Arial" w:hAnsi="Arial" w:cs="Arial"/>
              </w:rPr>
            </w:pPr>
          </w:p>
          <w:p w:rsidR="00491E8C" w:rsidRPr="00491E8C" w:rsidRDefault="00491E8C" w:rsidP="00491E8C">
            <w:pPr>
              <w:widowControl w:val="0"/>
              <w:ind w:right="-593"/>
              <w:jc w:val="both"/>
              <w:rPr>
                <w:rFonts w:ascii="Arial" w:hAnsi="Arial" w:cs="Arial"/>
              </w:rPr>
            </w:pPr>
          </w:p>
          <w:p w:rsidR="00491E8C" w:rsidRPr="00491E8C" w:rsidRDefault="00491E8C" w:rsidP="00491E8C">
            <w:pPr>
              <w:widowControl w:val="0"/>
              <w:ind w:right="-593"/>
              <w:jc w:val="both"/>
              <w:rPr>
                <w:rFonts w:ascii="Arial" w:hAnsi="Arial" w:cs="Arial"/>
              </w:rPr>
            </w:pPr>
          </w:p>
          <w:p w:rsidR="00491E8C" w:rsidRPr="00491E8C" w:rsidRDefault="00491E8C" w:rsidP="00491E8C">
            <w:pPr>
              <w:widowControl w:val="0"/>
              <w:ind w:right="-593"/>
              <w:jc w:val="both"/>
              <w:rPr>
                <w:rFonts w:ascii="Arial" w:hAnsi="Arial" w:cs="Arial"/>
              </w:rPr>
            </w:pPr>
          </w:p>
          <w:p w:rsidR="00491E8C" w:rsidRPr="00491E8C" w:rsidRDefault="00491E8C" w:rsidP="00491E8C">
            <w:pPr>
              <w:widowControl w:val="0"/>
              <w:ind w:right="-593"/>
              <w:jc w:val="both"/>
              <w:rPr>
                <w:rFonts w:ascii="Arial" w:hAnsi="Arial" w:cs="Arial"/>
              </w:rPr>
            </w:pPr>
          </w:p>
          <w:p w:rsidR="00491E8C" w:rsidRPr="00491E8C" w:rsidRDefault="00491E8C" w:rsidP="00491E8C">
            <w:pPr>
              <w:widowControl w:val="0"/>
              <w:ind w:right="-593"/>
              <w:jc w:val="both"/>
              <w:rPr>
                <w:rFonts w:ascii="Arial" w:hAnsi="Arial" w:cs="Arial"/>
              </w:rPr>
            </w:pPr>
          </w:p>
          <w:p w:rsidR="00491E8C" w:rsidRPr="00491E8C" w:rsidRDefault="00491E8C" w:rsidP="00491E8C">
            <w:pPr>
              <w:widowControl w:val="0"/>
              <w:ind w:right="-593"/>
              <w:jc w:val="both"/>
              <w:rPr>
                <w:rFonts w:ascii="Arial" w:hAnsi="Arial" w:cs="Arial"/>
              </w:rPr>
            </w:pPr>
          </w:p>
          <w:p w:rsidR="00491E8C" w:rsidRPr="00491E8C" w:rsidRDefault="00491E8C" w:rsidP="00491E8C">
            <w:pPr>
              <w:widowControl w:val="0"/>
              <w:ind w:right="-593"/>
              <w:jc w:val="both"/>
              <w:rPr>
                <w:rFonts w:ascii="Arial" w:hAnsi="Arial" w:cs="Arial"/>
              </w:rPr>
            </w:pPr>
          </w:p>
          <w:p w:rsidR="00491E8C" w:rsidRPr="00491E8C" w:rsidRDefault="00491E8C" w:rsidP="00491E8C">
            <w:pPr>
              <w:widowControl w:val="0"/>
              <w:ind w:right="-593"/>
              <w:jc w:val="both"/>
              <w:rPr>
                <w:rFonts w:ascii="Arial" w:hAnsi="Arial" w:cs="Arial"/>
              </w:rPr>
            </w:pPr>
          </w:p>
          <w:p w:rsidR="00491E8C" w:rsidRPr="00491E8C" w:rsidRDefault="00491E8C" w:rsidP="00491E8C">
            <w:pPr>
              <w:widowControl w:val="0"/>
              <w:ind w:right="-593"/>
              <w:jc w:val="both"/>
              <w:rPr>
                <w:rFonts w:ascii="Arial" w:hAnsi="Arial" w:cs="Arial"/>
              </w:rPr>
            </w:pPr>
          </w:p>
          <w:p w:rsidR="00491E8C" w:rsidRPr="00491E8C" w:rsidRDefault="00491E8C" w:rsidP="00491E8C">
            <w:pPr>
              <w:widowControl w:val="0"/>
              <w:ind w:right="-593"/>
              <w:jc w:val="both"/>
              <w:rPr>
                <w:rFonts w:ascii="Arial" w:hAnsi="Arial" w:cs="Arial"/>
              </w:rPr>
            </w:pPr>
          </w:p>
          <w:p w:rsidR="00491E8C" w:rsidRPr="00491E8C" w:rsidRDefault="00491E8C" w:rsidP="00491E8C">
            <w:pPr>
              <w:widowControl w:val="0"/>
              <w:ind w:right="-593"/>
              <w:jc w:val="both"/>
              <w:rPr>
                <w:rFonts w:ascii="Arial" w:hAnsi="Arial" w:cs="Arial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91E8C" w:rsidRPr="00491E8C" w:rsidRDefault="00491E8C" w:rsidP="00491E8C">
            <w:pPr>
              <w:widowControl w:val="0"/>
              <w:ind w:right="115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 xml:space="preserve">Мероприятие 02.04. </w:t>
            </w:r>
          </w:p>
          <w:p w:rsidR="00491E8C" w:rsidRPr="00491E8C" w:rsidRDefault="00491E8C" w:rsidP="00491E8C">
            <w:pPr>
              <w:widowControl w:val="0"/>
              <w:ind w:right="115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 xml:space="preserve">Предоставление в аренду имущества, находящегося в муниципальной собственности, отнесенного к имуществу казны,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</w:t>
            </w:r>
            <w:r w:rsidRPr="00491E8C">
              <w:rPr>
                <w:rFonts w:ascii="Arial" w:hAnsi="Arial" w:cs="Arial"/>
              </w:rPr>
              <w:br/>
              <w:t>на профессиональный доход», осуществляющим деятельность на территории Московской области, без проведения торгов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491E8C" w:rsidRPr="00491E8C" w:rsidRDefault="00491E8C" w:rsidP="00491E8C">
            <w:pPr>
              <w:widowControl w:val="0"/>
              <w:ind w:right="117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2023-2027</w:t>
            </w:r>
          </w:p>
        </w:tc>
        <w:tc>
          <w:tcPr>
            <w:tcW w:w="385" w:type="pct"/>
            <w:shd w:val="clear" w:color="auto" w:fill="auto"/>
            <w:hideMark/>
          </w:tcPr>
          <w:p w:rsidR="00491E8C" w:rsidRPr="00491E8C" w:rsidRDefault="00491E8C" w:rsidP="00491E8C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 xml:space="preserve">Средства </w:t>
            </w:r>
          </w:p>
          <w:p w:rsidR="00491E8C" w:rsidRPr="00491E8C" w:rsidRDefault="00491E8C" w:rsidP="00491E8C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 xml:space="preserve">бюджета </w:t>
            </w:r>
          </w:p>
          <w:p w:rsidR="00491E8C" w:rsidRPr="00491E8C" w:rsidRDefault="00491E8C" w:rsidP="00491E8C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 xml:space="preserve">городского </w:t>
            </w:r>
          </w:p>
          <w:p w:rsidR="00491E8C" w:rsidRPr="00491E8C" w:rsidRDefault="00491E8C" w:rsidP="00491E8C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округа</w:t>
            </w:r>
          </w:p>
        </w:tc>
        <w:tc>
          <w:tcPr>
            <w:tcW w:w="2669" w:type="pct"/>
            <w:gridSpan w:val="22"/>
            <w:shd w:val="clear" w:color="auto" w:fill="auto"/>
          </w:tcPr>
          <w:p w:rsidR="00491E8C" w:rsidRPr="00491E8C" w:rsidRDefault="00491E8C" w:rsidP="000D2B48">
            <w:pPr>
              <w:widowControl w:val="0"/>
              <w:ind w:right="255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В пределах средств, выделенных на обеспечение деятельности администрации городского округа Ступино Московской области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491E8C" w:rsidRPr="00491E8C" w:rsidRDefault="00491E8C" w:rsidP="00491E8C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 xml:space="preserve">Комитет по управлению имуществом </w:t>
            </w:r>
          </w:p>
        </w:tc>
      </w:tr>
      <w:tr w:rsidR="00212D07" w:rsidRPr="00491E8C" w:rsidTr="004058AA">
        <w:trPr>
          <w:trHeight w:val="875"/>
        </w:trPr>
        <w:tc>
          <w:tcPr>
            <w:tcW w:w="155" w:type="pct"/>
            <w:vMerge/>
            <w:shd w:val="clear" w:color="auto" w:fill="auto"/>
            <w:hideMark/>
          </w:tcPr>
          <w:p w:rsidR="00005240" w:rsidRPr="00491E8C" w:rsidRDefault="00005240" w:rsidP="00491E8C">
            <w:pPr>
              <w:widowControl w:val="0"/>
              <w:ind w:right="-593"/>
              <w:jc w:val="both"/>
              <w:rPr>
                <w:rFonts w:ascii="Arial" w:hAnsi="Arial" w:cs="Arial"/>
              </w:rPr>
            </w:pPr>
          </w:p>
        </w:tc>
        <w:tc>
          <w:tcPr>
            <w:tcW w:w="1143" w:type="pct"/>
            <w:vMerge w:val="restart"/>
            <w:shd w:val="clear" w:color="auto" w:fill="auto"/>
            <w:hideMark/>
          </w:tcPr>
          <w:p w:rsidR="00005240" w:rsidRPr="00491E8C" w:rsidRDefault="00005240" w:rsidP="00491E8C">
            <w:pPr>
              <w:widowControl w:val="0"/>
              <w:ind w:right="115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 xml:space="preserve">Количество объектов недвижимого имущества, предоставленных субъектам  </w:t>
            </w:r>
            <w:r w:rsidRPr="00491E8C">
              <w:rPr>
                <w:rFonts w:ascii="Arial" w:hAnsi="Arial" w:cs="Arial"/>
              </w:rPr>
              <w:lastRenderedPageBreak/>
              <w:t>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предпринимательства, единиц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:rsidR="00005240" w:rsidRPr="00491E8C" w:rsidRDefault="00005240" w:rsidP="00491E8C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lastRenderedPageBreak/>
              <w:t xml:space="preserve">   Х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  <w:hideMark/>
          </w:tcPr>
          <w:p w:rsidR="00005240" w:rsidRPr="00491E8C" w:rsidRDefault="00005240" w:rsidP="00491E8C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 xml:space="preserve">        Х</w:t>
            </w:r>
          </w:p>
        </w:tc>
        <w:tc>
          <w:tcPr>
            <w:tcW w:w="282" w:type="pct"/>
            <w:gridSpan w:val="2"/>
            <w:vMerge w:val="restart"/>
            <w:shd w:val="clear" w:color="auto" w:fill="auto"/>
          </w:tcPr>
          <w:p w:rsidR="00005240" w:rsidRPr="00491E8C" w:rsidRDefault="00005240" w:rsidP="000D2B48">
            <w:pPr>
              <w:widowControl w:val="0"/>
              <w:ind w:right="-598"/>
              <w:rPr>
                <w:rFonts w:ascii="Arial" w:hAnsi="Arial" w:cs="Arial"/>
              </w:rPr>
            </w:pPr>
          </w:p>
          <w:p w:rsidR="00005240" w:rsidRPr="00491E8C" w:rsidRDefault="00005240" w:rsidP="000D2B48">
            <w:pPr>
              <w:widowControl w:val="0"/>
              <w:ind w:right="-598"/>
              <w:rPr>
                <w:rFonts w:ascii="Arial" w:hAnsi="Arial" w:cs="Arial"/>
              </w:rPr>
            </w:pPr>
          </w:p>
          <w:p w:rsidR="00005240" w:rsidRPr="00491E8C" w:rsidRDefault="00005240" w:rsidP="000D2B48">
            <w:pPr>
              <w:widowControl w:val="0"/>
              <w:ind w:right="-598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Всего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005240" w:rsidRPr="00491E8C" w:rsidRDefault="00005240" w:rsidP="000D2B48">
            <w:pPr>
              <w:widowControl w:val="0"/>
              <w:ind w:right="-598"/>
              <w:rPr>
                <w:rFonts w:ascii="Arial" w:hAnsi="Arial" w:cs="Arial"/>
              </w:rPr>
            </w:pPr>
          </w:p>
          <w:p w:rsidR="00005240" w:rsidRPr="00491E8C" w:rsidRDefault="00005240" w:rsidP="000D2B48">
            <w:pPr>
              <w:widowControl w:val="0"/>
              <w:ind w:right="-598"/>
              <w:rPr>
                <w:rFonts w:ascii="Arial" w:hAnsi="Arial" w:cs="Arial"/>
              </w:rPr>
            </w:pPr>
          </w:p>
          <w:p w:rsidR="00005240" w:rsidRPr="00491E8C" w:rsidRDefault="00005240" w:rsidP="000D2B48">
            <w:pPr>
              <w:widowControl w:val="0"/>
              <w:ind w:right="-598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2023</w:t>
            </w:r>
          </w:p>
          <w:p w:rsidR="00005240" w:rsidRPr="00491E8C" w:rsidRDefault="00005240" w:rsidP="000D2B48">
            <w:pPr>
              <w:widowControl w:val="0"/>
              <w:ind w:right="-598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lastRenderedPageBreak/>
              <w:t>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05240" w:rsidRPr="00491E8C" w:rsidRDefault="00005240" w:rsidP="000D2B48">
            <w:pPr>
              <w:widowControl w:val="0"/>
              <w:ind w:right="255"/>
              <w:rPr>
                <w:rFonts w:ascii="Arial" w:hAnsi="Arial" w:cs="Arial"/>
              </w:rPr>
            </w:pPr>
          </w:p>
          <w:p w:rsidR="00005240" w:rsidRPr="00491E8C" w:rsidRDefault="00005240" w:rsidP="000D2B48">
            <w:pPr>
              <w:widowControl w:val="0"/>
              <w:ind w:right="255"/>
              <w:rPr>
                <w:rFonts w:ascii="Arial" w:hAnsi="Arial" w:cs="Arial"/>
              </w:rPr>
            </w:pPr>
          </w:p>
          <w:p w:rsidR="00005240" w:rsidRPr="00491E8C" w:rsidRDefault="00005240" w:rsidP="000D2B48">
            <w:pPr>
              <w:widowControl w:val="0"/>
              <w:ind w:right="255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 xml:space="preserve">2024 </w:t>
            </w:r>
            <w:r w:rsidRPr="00491E8C">
              <w:rPr>
                <w:rFonts w:ascii="Arial" w:hAnsi="Arial" w:cs="Arial"/>
              </w:rPr>
              <w:lastRenderedPageBreak/>
              <w:t>год</w:t>
            </w:r>
          </w:p>
        </w:tc>
        <w:tc>
          <w:tcPr>
            <w:tcW w:w="235" w:type="pct"/>
            <w:gridSpan w:val="2"/>
            <w:vMerge w:val="restart"/>
            <w:shd w:val="clear" w:color="auto" w:fill="auto"/>
          </w:tcPr>
          <w:p w:rsidR="00005240" w:rsidRDefault="00005240" w:rsidP="000D2B48">
            <w:pPr>
              <w:widowControl w:val="0"/>
              <w:ind w:right="-495"/>
              <w:rPr>
                <w:rFonts w:ascii="Arial" w:hAnsi="Arial" w:cs="Arial"/>
              </w:rPr>
            </w:pPr>
          </w:p>
          <w:p w:rsidR="00005240" w:rsidRDefault="00005240" w:rsidP="000D2B48">
            <w:pPr>
              <w:widowControl w:val="0"/>
              <w:ind w:right="-495"/>
              <w:rPr>
                <w:rFonts w:ascii="Arial" w:hAnsi="Arial" w:cs="Arial"/>
              </w:rPr>
            </w:pPr>
          </w:p>
          <w:p w:rsidR="00005240" w:rsidRDefault="00005240" w:rsidP="000D2B48">
            <w:pPr>
              <w:widowControl w:val="0"/>
              <w:ind w:right="-4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05240" w:rsidRPr="00491E8C" w:rsidRDefault="00005240" w:rsidP="000D2B48">
            <w:pPr>
              <w:widowControl w:val="0"/>
              <w:ind w:right="-4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2025</w:t>
            </w:r>
          </w:p>
        </w:tc>
        <w:tc>
          <w:tcPr>
            <w:tcW w:w="1078" w:type="pct"/>
            <w:gridSpan w:val="12"/>
            <w:shd w:val="clear" w:color="auto" w:fill="auto"/>
          </w:tcPr>
          <w:p w:rsidR="00005240" w:rsidRDefault="00005240" w:rsidP="000D2B48">
            <w:pPr>
              <w:widowControl w:val="0"/>
              <w:ind w:right="-495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lastRenderedPageBreak/>
              <w:t>В том числе</w:t>
            </w:r>
          </w:p>
          <w:p w:rsidR="00005240" w:rsidRPr="00491E8C" w:rsidRDefault="00005240" w:rsidP="000D2B48">
            <w:pPr>
              <w:widowControl w:val="0"/>
              <w:ind w:right="-495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по кварталам:</w:t>
            </w:r>
          </w:p>
        </w:tc>
        <w:tc>
          <w:tcPr>
            <w:tcW w:w="280" w:type="pct"/>
            <w:gridSpan w:val="3"/>
            <w:vMerge w:val="restart"/>
            <w:shd w:val="clear" w:color="auto" w:fill="auto"/>
          </w:tcPr>
          <w:p w:rsidR="00005240" w:rsidRPr="00491E8C" w:rsidRDefault="00005240" w:rsidP="000D2B48">
            <w:pPr>
              <w:widowControl w:val="0"/>
              <w:ind w:right="-648"/>
              <w:rPr>
                <w:rFonts w:ascii="Arial" w:hAnsi="Arial" w:cs="Arial"/>
              </w:rPr>
            </w:pPr>
          </w:p>
          <w:p w:rsidR="00005240" w:rsidRPr="00491E8C" w:rsidRDefault="00005240" w:rsidP="000D2B48">
            <w:pPr>
              <w:widowControl w:val="0"/>
              <w:ind w:right="-648"/>
              <w:rPr>
                <w:rFonts w:ascii="Arial" w:hAnsi="Arial" w:cs="Arial"/>
              </w:rPr>
            </w:pPr>
          </w:p>
          <w:p w:rsidR="00005240" w:rsidRPr="00491E8C" w:rsidRDefault="00005240" w:rsidP="000D2B48">
            <w:pPr>
              <w:widowControl w:val="0"/>
              <w:ind w:right="-648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2026</w:t>
            </w:r>
          </w:p>
          <w:p w:rsidR="00005240" w:rsidRPr="00491E8C" w:rsidRDefault="00005240" w:rsidP="000D2B48">
            <w:pPr>
              <w:widowControl w:val="0"/>
              <w:ind w:right="-648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lastRenderedPageBreak/>
              <w:t>год</w:t>
            </w:r>
          </w:p>
        </w:tc>
        <w:tc>
          <w:tcPr>
            <w:tcW w:w="236" w:type="pct"/>
            <w:vMerge w:val="restart"/>
            <w:shd w:val="clear" w:color="auto" w:fill="auto"/>
          </w:tcPr>
          <w:p w:rsidR="00005240" w:rsidRPr="00491E8C" w:rsidRDefault="00005240" w:rsidP="000D2B48">
            <w:pPr>
              <w:widowControl w:val="0"/>
              <w:ind w:right="-648"/>
              <w:rPr>
                <w:rFonts w:ascii="Arial" w:hAnsi="Arial" w:cs="Arial"/>
              </w:rPr>
            </w:pPr>
          </w:p>
          <w:p w:rsidR="00005240" w:rsidRPr="00491E8C" w:rsidRDefault="00005240" w:rsidP="000D2B48">
            <w:pPr>
              <w:widowControl w:val="0"/>
              <w:ind w:right="-648"/>
              <w:rPr>
                <w:rFonts w:ascii="Arial" w:hAnsi="Arial" w:cs="Arial"/>
              </w:rPr>
            </w:pPr>
          </w:p>
          <w:p w:rsidR="00005240" w:rsidRPr="00491E8C" w:rsidRDefault="00005240" w:rsidP="000D2B48">
            <w:pPr>
              <w:widowControl w:val="0"/>
              <w:ind w:right="-648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2027</w:t>
            </w:r>
          </w:p>
          <w:p w:rsidR="00005240" w:rsidRPr="00491E8C" w:rsidRDefault="00005240" w:rsidP="000D2B48">
            <w:pPr>
              <w:widowControl w:val="0"/>
              <w:ind w:right="-648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lastRenderedPageBreak/>
              <w:t>год</w:t>
            </w:r>
          </w:p>
        </w:tc>
        <w:tc>
          <w:tcPr>
            <w:tcW w:w="363" w:type="pct"/>
            <w:vMerge w:val="restart"/>
            <w:shd w:val="clear" w:color="auto" w:fill="auto"/>
            <w:noWrap/>
            <w:vAlign w:val="center"/>
            <w:hideMark/>
          </w:tcPr>
          <w:p w:rsidR="00005240" w:rsidRPr="00491E8C" w:rsidRDefault="00005240" w:rsidP="00491E8C">
            <w:pPr>
              <w:widowControl w:val="0"/>
              <w:ind w:right="113"/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lastRenderedPageBreak/>
              <w:t>Х</w:t>
            </w:r>
          </w:p>
        </w:tc>
      </w:tr>
      <w:tr w:rsidR="00212D07" w:rsidRPr="00491E8C" w:rsidTr="004058AA">
        <w:trPr>
          <w:trHeight w:val="875"/>
        </w:trPr>
        <w:tc>
          <w:tcPr>
            <w:tcW w:w="155" w:type="pct"/>
            <w:vMerge/>
            <w:shd w:val="clear" w:color="auto" w:fill="auto"/>
            <w:hideMark/>
          </w:tcPr>
          <w:p w:rsidR="00005240" w:rsidRPr="00491E8C" w:rsidRDefault="00005240" w:rsidP="00491E8C">
            <w:pPr>
              <w:widowControl w:val="0"/>
              <w:ind w:right="-593"/>
              <w:jc w:val="both"/>
              <w:rPr>
                <w:rFonts w:ascii="Arial" w:hAnsi="Arial" w:cs="Arial"/>
              </w:rPr>
            </w:pPr>
          </w:p>
        </w:tc>
        <w:tc>
          <w:tcPr>
            <w:tcW w:w="1143" w:type="pct"/>
            <w:vMerge/>
            <w:shd w:val="clear" w:color="auto" w:fill="auto"/>
            <w:hideMark/>
          </w:tcPr>
          <w:p w:rsidR="00005240" w:rsidRPr="00491E8C" w:rsidRDefault="00005240" w:rsidP="00491E8C">
            <w:pPr>
              <w:widowControl w:val="0"/>
              <w:ind w:right="115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:rsidR="00005240" w:rsidRPr="00491E8C" w:rsidRDefault="00005240" w:rsidP="00491E8C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</w:p>
        </w:tc>
        <w:tc>
          <w:tcPr>
            <w:tcW w:w="385" w:type="pct"/>
            <w:vMerge/>
            <w:shd w:val="clear" w:color="auto" w:fill="auto"/>
            <w:vAlign w:val="center"/>
            <w:hideMark/>
          </w:tcPr>
          <w:p w:rsidR="00005240" w:rsidRPr="00491E8C" w:rsidRDefault="00005240" w:rsidP="00491E8C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</w:p>
        </w:tc>
        <w:tc>
          <w:tcPr>
            <w:tcW w:w="282" w:type="pct"/>
            <w:gridSpan w:val="2"/>
            <w:vMerge/>
            <w:shd w:val="clear" w:color="auto" w:fill="auto"/>
          </w:tcPr>
          <w:p w:rsidR="00005240" w:rsidRPr="00491E8C" w:rsidRDefault="00005240" w:rsidP="000D2B48">
            <w:pPr>
              <w:widowControl w:val="0"/>
              <w:ind w:right="-598"/>
              <w:rPr>
                <w:rFonts w:ascii="Arial" w:hAnsi="Arial" w:cs="Arial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005240" w:rsidRPr="00491E8C" w:rsidRDefault="00005240" w:rsidP="000D2B48">
            <w:pPr>
              <w:widowControl w:val="0"/>
              <w:ind w:right="-598"/>
              <w:rPr>
                <w:rFonts w:ascii="Arial" w:hAnsi="Arial" w:cs="Arial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5" w:type="pct"/>
            <w:gridSpan w:val="2"/>
            <w:vMerge/>
            <w:shd w:val="clear" w:color="auto" w:fill="auto"/>
          </w:tcPr>
          <w:p w:rsidR="00005240" w:rsidRPr="00491E8C" w:rsidRDefault="00005240" w:rsidP="000D2B48">
            <w:pPr>
              <w:widowControl w:val="0"/>
              <w:ind w:right="-495"/>
              <w:rPr>
                <w:rFonts w:ascii="Arial" w:hAnsi="Arial" w:cs="Arial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1 квартал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1 полугодие</w:t>
            </w:r>
          </w:p>
        </w:tc>
        <w:tc>
          <w:tcPr>
            <w:tcW w:w="283" w:type="pct"/>
            <w:gridSpan w:val="4"/>
            <w:shd w:val="clear" w:color="auto" w:fill="auto"/>
          </w:tcPr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9 месяцев</w:t>
            </w:r>
          </w:p>
        </w:tc>
        <w:tc>
          <w:tcPr>
            <w:tcW w:w="326" w:type="pct"/>
            <w:gridSpan w:val="3"/>
            <w:shd w:val="clear" w:color="auto" w:fill="auto"/>
          </w:tcPr>
          <w:p w:rsidR="00005240" w:rsidRPr="00491E8C" w:rsidRDefault="00005240" w:rsidP="000D2B48">
            <w:pPr>
              <w:widowControl w:val="0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12 месяцев</w:t>
            </w:r>
          </w:p>
        </w:tc>
        <w:tc>
          <w:tcPr>
            <w:tcW w:w="280" w:type="pct"/>
            <w:gridSpan w:val="3"/>
            <w:vMerge/>
            <w:shd w:val="clear" w:color="auto" w:fill="auto"/>
          </w:tcPr>
          <w:p w:rsidR="00005240" w:rsidRPr="00491E8C" w:rsidRDefault="00005240" w:rsidP="000D2B48">
            <w:pPr>
              <w:widowControl w:val="0"/>
              <w:ind w:right="-648"/>
              <w:rPr>
                <w:rFonts w:ascii="Arial" w:hAnsi="Arial" w:cs="Arial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005240" w:rsidRPr="00491E8C" w:rsidRDefault="00005240" w:rsidP="000D2B48">
            <w:pPr>
              <w:widowControl w:val="0"/>
              <w:ind w:right="-648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auto"/>
            <w:noWrap/>
            <w:vAlign w:val="center"/>
            <w:hideMark/>
          </w:tcPr>
          <w:p w:rsidR="00005240" w:rsidRPr="00491E8C" w:rsidRDefault="00005240" w:rsidP="00491E8C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</w:tr>
      <w:tr w:rsidR="00212D07" w:rsidRPr="00491E8C" w:rsidTr="004058AA">
        <w:trPr>
          <w:trHeight w:val="2183"/>
        </w:trPr>
        <w:tc>
          <w:tcPr>
            <w:tcW w:w="155" w:type="pct"/>
            <w:vMerge/>
            <w:shd w:val="clear" w:color="auto" w:fill="auto"/>
            <w:hideMark/>
          </w:tcPr>
          <w:p w:rsidR="00005240" w:rsidRPr="00491E8C" w:rsidRDefault="00005240" w:rsidP="00491E8C">
            <w:pPr>
              <w:widowControl w:val="0"/>
              <w:ind w:right="-593"/>
              <w:jc w:val="both"/>
              <w:rPr>
                <w:rFonts w:ascii="Arial" w:hAnsi="Arial" w:cs="Arial"/>
              </w:rPr>
            </w:pPr>
          </w:p>
        </w:tc>
        <w:tc>
          <w:tcPr>
            <w:tcW w:w="1143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05240" w:rsidRPr="00491E8C" w:rsidRDefault="00005240" w:rsidP="00491E8C">
            <w:pPr>
              <w:widowControl w:val="0"/>
              <w:ind w:right="115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240" w:rsidRPr="00491E8C" w:rsidRDefault="00005240" w:rsidP="00491E8C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</w:p>
        </w:tc>
        <w:tc>
          <w:tcPr>
            <w:tcW w:w="385" w:type="pct"/>
            <w:vMerge/>
            <w:shd w:val="clear" w:color="auto" w:fill="auto"/>
            <w:vAlign w:val="center"/>
            <w:hideMark/>
          </w:tcPr>
          <w:p w:rsidR="00005240" w:rsidRPr="00491E8C" w:rsidRDefault="00005240" w:rsidP="00491E8C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p w:rsidR="00005240" w:rsidRPr="00491E8C" w:rsidRDefault="00005240" w:rsidP="000D2B48">
            <w:pPr>
              <w:widowControl w:val="0"/>
              <w:ind w:right="-42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1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005240" w:rsidRPr="00491E8C" w:rsidRDefault="00005240" w:rsidP="000D2B48">
            <w:pPr>
              <w:widowControl w:val="0"/>
              <w:ind w:right="-598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005240" w:rsidRPr="00491E8C" w:rsidRDefault="00005240" w:rsidP="000D2B48">
            <w:pPr>
              <w:widowControl w:val="0"/>
              <w:ind w:right="-598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1</w:t>
            </w:r>
          </w:p>
        </w:tc>
        <w:tc>
          <w:tcPr>
            <w:tcW w:w="235" w:type="pct"/>
            <w:gridSpan w:val="2"/>
            <w:shd w:val="clear" w:color="auto" w:fill="auto"/>
            <w:vAlign w:val="center"/>
          </w:tcPr>
          <w:p w:rsidR="00005240" w:rsidRPr="00491E8C" w:rsidRDefault="00005240" w:rsidP="000D2B48">
            <w:pPr>
              <w:widowControl w:val="0"/>
              <w:ind w:right="-598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1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005240" w:rsidRPr="00491E8C" w:rsidRDefault="00005240" w:rsidP="000D2B48">
            <w:pPr>
              <w:widowControl w:val="0"/>
              <w:ind w:right="-5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5" w:type="pct"/>
            <w:gridSpan w:val="3"/>
            <w:shd w:val="clear" w:color="auto" w:fill="auto"/>
            <w:vAlign w:val="center"/>
          </w:tcPr>
          <w:p w:rsidR="00005240" w:rsidRPr="00491E8C" w:rsidRDefault="00005240" w:rsidP="000D2B48">
            <w:pPr>
              <w:widowControl w:val="0"/>
              <w:ind w:right="-5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pct"/>
            <w:gridSpan w:val="4"/>
            <w:shd w:val="clear" w:color="auto" w:fill="auto"/>
            <w:vAlign w:val="center"/>
          </w:tcPr>
          <w:p w:rsidR="00005240" w:rsidRPr="00491E8C" w:rsidRDefault="00005240" w:rsidP="000D2B48">
            <w:pPr>
              <w:widowControl w:val="0"/>
              <w:ind w:right="-5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6" w:type="pct"/>
            <w:gridSpan w:val="3"/>
            <w:shd w:val="clear" w:color="auto" w:fill="auto"/>
            <w:vAlign w:val="center"/>
          </w:tcPr>
          <w:p w:rsidR="00005240" w:rsidRPr="00491E8C" w:rsidRDefault="00005240" w:rsidP="000D2B48">
            <w:pPr>
              <w:widowControl w:val="0"/>
              <w:ind w:right="-5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pct"/>
            <w:gridSpan w:val="3"/>
            <w:shd w:val="clear" w:color="auto" w:fill="auto"/>
            <w:vAlign w:val="center"/>
          </w:tcPr>
          <w:p w:rsidR="00005240" w:rsidRPr="00491E8C" w:rsidRDefault="00005240" w:rsidP="000D2B48">
            <w:pPr>
              <w:widowControl w:val="0"/>
              <w:ind w:right="-598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1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005240" w:rsidRPr="00491E8C" w:rsidRDefault="00005240" w:rsidP="000D2B48">
            <w:pPr>
              <w:widowControl w:val="0"/>
              <w:ind w:right="-598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1</w:t>
            </w:r>
          </w:p>
        </w:tc>
        <w:tc>
          <w:tcPr>
            <w:tcW w:w="363" w:type="pct"/>
            <w:vMerge/>
            <w:shd w:val="clear" w:color="auto" w:fill="auto"/>
            <w:noWrap/>
            <w:vAlign w:val="center"/>
            <w:hideMark/>
          </w:tcPr>
          <w:p w:rsidR="00005240" w:rsidRPr="00491E8C" w:rsidRDefault="00005240" w:rsidP="00491E8C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</w:tr>
      <w:tr w:rsidR="00212D07" w:rsidRPr="00491E8C" w:rsidTr="004058AA">
        <w:trPr>
          <w:trHeight w:val="4526"/>
        </w:trPr>
        <w:tc>
          <w:tcPr>
            <w:tcW w:w="155" w:type="pct"/>
            <w:shd w:val="clear" w:color="auto" w:fill="auto"/>
          </w:tcPr>
          <w:p w:rsidR="00491E8C" w:rsidRPr="00491E8C" w:rsidRDefault="00491E8C" w:rsidP="00491E8C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1143" w:type="pct"/>
            <w:shd w:val="clear" w:color="auto" w:fill="auto"/>
          </w:tcPr>
          <w:p w:rsidR="00491E8C" w:rsidRPr="00491E8C" w:rsidRDefault="00491E8C" w:rsidP="00491E8C">
            <w:pPr>
              <w:widowControl w:val="0"/>
              <w:ind w:right="115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 xml:space="preserve">Мероприятие 02.05. </w:t>
            </w:r>
          </w:p>
          <w:p w:rsidR="00491E8C" w:rsidRPr="00491E8C" w:rsidRDefault="00491E8C" w:rsidP="00491E8C">
            <w:pPr>
              <w:widowControl w:val="0"/>
              <w:autoSpaceDE w:val="0"/>
              <w:autoSpaceDN w:val="0"/>
              <w:adjustRightInd w:val="0"/>
              <w:ind w:right="115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Предоставление субъектам малого и среднего предпринимательства на территории парков культуры и отдыха Московской области мест для размещения нестационарных торговых объектов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491E8C">
              <w:rPr>
                <w:rFonts w:ascii="Arial" w:hAnsi="Arial" w:cs="Arial"/>
              </w:rPr>
              <w:t>фудтраках</w:t>
            </w:r>
            <w:proofErr w:type="spellEnd"/>
            <w:r w:rsidRPr="00491E8C">
              <w:rPr>
                <w:rFonts w:ascii="Arial" w:hAnsi="Arial" w:cs="Arial"/>
              </w:rPr>
              <w:t>) и передвижных сооружениях (тележках), торговли в киосках малых площадью до 9 кв. м включительно и торговых автоматах (</w:t>
            </w:r>
            <w:proofErr w:type="spellStart"/>
            <w:r w:rsidRPr="00491E8C">
              <w:rPr>
                <w:rFonts w:ascii="Arial" w:hAnsi="Arial" w:cs="Arial"/>
              </w:rPr>
              <w:t>вендинговых</w:t>
            </w:r>
            <w:proofErr w:type="spellEnd"/>
            <w:r w:rsidRPr="00491E8C">
              <w:rPr>
                <w:rFonts w:ascii="Arial" w:hAnsi="Arial" w:cs="Arial"/>
              </w:rPr>
              <w:t xml:space="preserve"> автоматах).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491E8C" w:rsidRPr="00491E8C" w:rsidRDefault="00491E8C" w:rsidP="00491E8C">
            <w:pPr>
              <w:widowControl w:val="0"/>
              <w:ind w:right="-163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2023-</w:t>
            </w:r>
          </w:p>
          <w:p w:rsidR="00491E8C" w:rsidRPr="00491E8C" w:rsidRDefault="00491E8C" w:rsidP="00491E8C">
            <w:pPr>
              <w:widowControl w:val="0"/>
              <w:ind w:right="-163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2027</w:t>
            </w:r>
          </w:p>
        </w:tc>
        <w:tc>
          <w:tcPr>
            <w:tcW w:w="385" w:type="pct"/>
            <w:shd w:val="clear" w:color="auto" w:fill="auto"/>
          </w:tcPr>
          <w:p w:rsidR="00491E8C" w:rsidRPr="00491E8C" w:rsidRDefault="00491E8C" w:rsidP="00491E8C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 xml:space="preserve">Средства </w:t>
            </w:r>
          </w:p>
          <w:p w:rsidR="00491E8C" w:rsidRPr="00491E8C" w:rsidRDefault="00491E8C" w:rsidP="00491E8C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 xml:space="preserve">бюджета </w:t>
            </w:r>
          </w:p>
          <w:p w:rsidR="00491E8C" w:rsidRPr="00491E8C" w:rsidRDefault="00491E8C" w:rsidP="00491E8C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 xml:space="preserve">городского </w:t>
            </w:r>
          </w:p>
          <w:p w:rsidR="00491E8C" w:rsidRPr="00491E8C" w:rsidRDefault="00491E8C" w:rsidP="00491E8C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округа</w:t>
            </w:r>
          </w:p>
        </w:tc>
        <w:tc>
          <w:tcPr>
            <w:tcW w:w="2669" w:type="pct"/>
            <w:gridSpan w:val="22"/>
            <w:shd w:val="clear" w:color="auto" w:fill="auto"/>
          </w:tcPr>
          <w:p w:rsidR="00491E8C" w:rsidRPr="00491E8C" w:rsidRDefault="00491E8C" w:rsidP="00491E8C">
            <w:pPr>
              <w:widowControl w:val="0"/>
              <w:ind w:right="255"/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В пределах средств на обеспечение деятельности МКУ «Управление потребительского рынка, рекламы и развития сельского хозяйства» городского округа Ступино</w:t>
            </w:r>
          </w:p>
        </w:tc>
        <w:tc>
          <w:tcPr>
            <w:tcW w:w="363" w:type="pct"/>
            <w:shd w:val="clear" w:color="auto" w:fill="auto"/>
            <w:noWrap/>
          </w:tcPr>
          <w:p w:rsidR="00491E8C" w:rsidRPr="00212D07" w:rsidRDefault="00491E8C" w:rsidP="00491E8C">
            <w:pPr>
              <w:pStyle w:val="2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12D07">
              <w:rPr>
                <w:rStyle w:val="ab"/>
                <w:rFonts w:ascii="Arial" w:hAnsi="Arial" w:cs="Arial"/>
                <w:bCs/>
                <w:color w:val="auto"/>
                <w:sz w:val="24"/>
                <w:szCs w:val="24"/>
              </w:rPr>
              <w:t>МБУК «Парки культуры и отдыха»</w:t>
            </w:r>
          </w:p>
          <w:p w:rsidR="00491E8C" w:rsidRPr="00491E8C" w:rsidRDefault="00491E8C" w:rsidP="00491E8C">
            <w:pPr>
              <w:pStyle w:val="4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1E8C">
              <w:rPr>
                <w:rStyle w:val="ab"/>
                <w:rFonts w:ascii="Arial" w:hAnsi="Arial" w:cs="Arial"/>
                <w:bCs w:val="0"/>
                <w:sz w:val="24"/>
                <w:szCs w:val="24"/>
              </w:rPr>
              <w:t xml:space="preserve">городского округа Ступино </w:t>
            </w:r>
          </w:p>
        </w:tc>
      </w:tr>
      <w:tr w:rsidR="00212D07" w:rsidRPr="00491E8C" w:rsidTr="004058AA">
        <w:trPr>
          <w:trHeight w:val="653"/>
        </w:trPr>
        <w:tc>
          <w:tcPr>
            <w:tcW w:w="155" w:type="pct"/>
            <w:vMerge w:val="restart"/>
            <w:shd w:val="clear" w:color="auto" w:fill="auto"/>
          </w:tcPr>
          <w:p w:rsidR="00005240" w:rsidRPr="00491E8C" w:rsidRDefault="00005240" w:rsidP="00491E8C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</w:p>
        </w:tc>
        <w:tc>
          <w:tcPr>
            <w:tcW w:w="1143" w:type="pct"/>
            <w:vMerge w:val="restart"/>
            <w:shd w:val="clear" w:color="auto" w:fill="auto"/>
          </w:tcPr>
          <w:p w:rsidR="00005240" w:rsidRPr="00491E8C" w:rsidRDefault="00005240" w:rsidP="00491E8C">
            <w:pPr>
              <w:widowControl w:val="0"/>
              <w:ind w:right="115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 xml:space="preserve">Число договоров, заключенных с субъектами малого и среднего предпринимательства для размещения </w:t>
            </w:r>
            <w:r w:rsidRPr="00491E8C">
              <w:rPr>
                <w:rFonts w:ascii="Arial" w:hAnsi="Arial" w:cs="Arial"/>
              </w:rPr>
              <w:lastRenderedPageBreak/>
              <w:t>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491E8C">
              <w:rPr>
                <w:rFonts w:ascii="Arial" w:hAnsi="Arial" w:cs="Arial"/>
              </w:rPr>
              <w:t>фудтраках</w:t>
            </w:r>
            <w:proofErr w:type="spellEnd"/>
            <w:r w:rsidRPr="00491E8C">
              <w:rPr>
                <w:rFonts w:ascii="Arial" w:hAnsi="Arial" w:cs="Arial"/>
              </w:rPr>
              <w:t>) и 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Pr="00491E8C">
              <w:rPr>
                <w:rFonts w:ascii="Arial" w:hAnsi="Arial" w:cs="Arial"/>
              </w:rPr>
              <w:t>вендинговых</w:t>
            </w:r>
            <w:proofErr w:type="spellEnd"/>
            <w:r w:rsidRPr="00491E8C">
              <w:rPr>
                <w:rFonts w:ascii="Arial" w:hAnsi="Arial" w:cs="Arial"/>
              </w:rPr>
              <w:t xml:space="preserve"> автоматах).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:rsidR="00005240" w:rsidRPr="00491E8C" w:rsidRDefault="00005240" w:rsidP="00491E8C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lastRenderedPageBreak/>
              <w:t xml:space="preserve">   Х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</w:tcPr>
          <w:p w:rsidR="00005240" w:rsidRPr="00491E8C" w:rsidRDefault="00005240" w:rsidP="00491E8C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 xml:space="preserve">        Х</w:t>
            </w:r>
          </w:p>
        </w:tc>
        <w:tc>
          <w:tcPr>
            <w:tcW w:w="282" w:type="pct"/>
            <w:gridSpan w:val="2"/>
            <w:vMerge w:val="restart"/>
            <w:shd w:val="clear" w:color="auto" w:fill="auto"/>
          </w:tcPr>
          <w:p w:rsidR="00005240" w:rsidRPr="00491E8C" w:rsidRDefault="00005240" w:rsidP="00491E8C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</w:p>
          <w:p w:rsidR="00005240" w:rsidRPr="00491E8C" w:rsidRDefault="00005240" w:rsidP="00491E8C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</w:p>
          <w:p w:rsidR="00005240" w:rsidRPr="00491E8C" w:rsidRDefault="00005240" w:rsidP="00491E8C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Всего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005240" w:rsidRPr="00491E8C" w:rsidRDefault="00005240" w:rsidP="00491E8C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</w:p>
          <w:p w:rsidR="00005240" w:rsidRPr="00491E8C" w:rsidRDefault="00005240" w:rsidP="00491E8C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</w:p>
          <w:p w:rsidR="00005240" w:rsidRPr="00491E8C" w:rsidRDefault="00005240" w:rsidP="00491E8C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 xml:space="preserve">2023 </w:t>
            </w:r>
          </w:p>
          <w:p w:rsidR="00005240" w:rsidRPr="00491E8C" w:rsidRDefault="00005240" w:rsidP="00491E8C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05240" w:rsidRPr="00491E8C" w:rsidRDefault="00005240" w:rsidP="00491E8C">
            <w:pPr>
              <w:widowControl w:val="0"/>
              <w:ind w:right="255"/>
              <w:jc w:val="both"/>
              <w:rPr>
                <w:rFonts w:ascii="Arial" w:hAnsi="Arial" w:cs="Arial"/>
              </w:rPr>
            </w:pPr>
          </w:p>
          <w:p w:rsidR="00005240" w:rsidRPr="00491E8C" w:rsidRDefault="00005240" w:rsidP="00491E8C">
            <w:pPr>
              <w:widowControl w:val="0"/>
              <w:ind w:right="255"/>
              <w:jc w:val="both"/>
              <w:rPr>
                <w:rFonts w:ascii="Arial" w:hAnsi="Arial" w:cs="Arial"/>
              </w:rPr>
            </w:pPr>
          </w:p>
          <w:p w:rsidR="00005240" w:rsidRPr="00491E8C" w:rsidRDefault="00005240" w:rsidP="00491E8C">
            <w:pPr>
              <w:widowControl w:val="0"/>
              <w:ind w:right="255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2024 год</w:t>
            </w:r>
          </w:p>
        </w:tc>
        <w:tc>
          <w:tcPr>
            <w:tcW w:w="235" w:type="pct"/>
            <w:gridSpan w:val="2"/>
            <w:vMerge w:val="restart"/>
            <w:shd w:val="clear" w:color="auto" w:fill="auto"/>
          </w:tcPr>
          <w:p w:rsidR="00005240" w:rsidRDefault="00005240" w:rsidP="00491E8C">
            <w:pPr>
              <w:widowControl w:val="0"/>
              <w:ind w:right="-495"/>
              <w:jc w:val="both"/>
              <w:rPr>
                <w:rFonts w:ascii="Arial" w:hAnsi="Arial" w:cs="Arial"/>
              </w:rPr>
            </w:pPr>
          </w:p>
          <w:p w:rsidR="00005240" w:rsidRDefault="00005240" w:rsidP="00491E8C">
            <w:pPr>
              <w:widowControl w:val="0"/>
              <w:ind w:right="-495"/>
              <w:jc w:val="both"/>
              <w:rPr>
                <w:rFonts w:ascii="Arial" w:hAnsi="Arial" w:cs="Arial"/>
              </w:rPr>
            </w:pPr>
          </w:p>
          <w:p w:rsidR="00005240" w:rsidRPr="00491E8C" w:rsidRDefault="00005240" w:rsidP="00491E8C">
            <w:pPr>
              <w:widowControl w:val="0"/>
              <w:ind w:right="-49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Итого 2025 </w:t>
            </w:r>
          </w:p>
        </w:tc>
        <w:tc>
          <w:tcPr>
            <w:tcW w:w="952" w:type="pct"/>
            <w:gridSpan w:val="10"/>
            <w:shd w:val="clear" w:color="auto" w:fill="auto"/>
          </w:tcPr>
          <w:p w:rsidR="00005240" w:rsidRDefault="00005240" w:rsidP="00005240">
            <w:pPr>
              <w:widowControl w:val="0"/>
              <w:ind w:right="-495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 xml:space="preserve">В том числе </w:t>
            </w:r>
          </w:p>
          <w:p w:rsidR="00005240" w:rsidRPr="00491E8C" w:rsidRDefault="00005240" w:rsidP="00005240">
            <w:pPr>
              <w:widowControl w:val="0"/>
              <w:ind w:right="-495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по кварталам:</w:t>
            </w:r>
          </w:p>
        </w:tc>
        <w:tc>
          <w:tcPr>
            <w:tcW w:w="373" w:type="pct"/>
            <w:gridSpan w:val="3"/>
            <w:vMerge w:val="restart"/>
            <w:shd w:val="clear" w:color="auto" w:fill="auto"/>
          </w:tcPr>
          <w:p w:rsidR="00005240" w:rsidRPr="00491E8C" w:rsidRDefault="00005240" w:rsidP="00491E8C">
            <w:pPr>
              <w:widowControl w:val="0"/>
              <w:ind w:right="-648"/>
              <w:jc w:val="both"/>
              <w:rPr>
                <w:rFonts w:ascii="Arial" w:hAnsi="Arial" w:cs="Arial"/>
              </w:rPr>
            </w:pPr>
          </w:p>
          <w:p w:rsidR="00005240" w:rsidRPr="00491E8C" w:rsidRDefault="00005240" w:rsidP="00491E8C">
            <w:pPr>
              <w:widowControl w:val="0"/>
              <w:ind w:right="-648"/>
              <w:jc w:val="both"/>
              <w:rPr>
                <w:rFonts w:ascii="Arial" w:hAnsi="Arial" w:cs="Arial"/>
              </w:rPr>
            </w:pPr>
          </w:p>
          <w:p w:rsidR="00005240" w:rsidRPr="00491E8C" w:rsidRDefault="00005240" w:rsidP="00491E8C">
            <w:pPr>
              <w:widowControl w:val="0"/>
              <w:ind w:right="-648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 xml:space="preserve">2026 </w:t>
            </w:r>
          </w:p>
          <w:p w:rsidR="00005240" w:rsidRPr="00491E8C" w:rsidRDefault="00005240" w:rsidP="00491E8C">
            <w:pPr>
              <w:widowControl w:val="0"/>
              <w:ind w:right="-648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год</w:t>
            </w:r>
          </w:p>
        </w:tc>
        <w:tc>
          <w:tcPr>
            <w:tcW w:w="269" w:type="pct"/>
            <w:gridSpan w:val="3"/>
            <w:vMerge w:val="restart"/>
            <w:shd w:val="clear" w:color="auto" w:fill="auto"/>
          </w:tcPr>
          <w:p w:rsidR="00005240" w:rsidRPr="00491E8C" w:rsidRDefault="00005240" w:rsidP="00491E8C">
            <w:pPr>
              <w:widowControl w:val="0"/>
              <w:ind w:right="-648"/>
              <w:jc w:val="both"/>
              <w:rPr>
                <w:rFonts w:ascii="Arial" w:hAnsi="Arial" w:cs="Arial"/>
              </w:rPr>
            </w:pPr>
          </w:p>
          <w:p w:rsidR="00005240" w:rsidRPr="00491E8C" w:rsidRDefault="00005240" w:rsidP="00491E8C">
            <w:pPr>
              <w:widowControl w:val="0"/>
              <w:ind w:right="-648"/>
              <w:jc w:val="both"/>
              <w:rPr>
                <w:rFonts w:ascii="Arial" w:hAnsi="Arial" w:cs="Arial"/>
              </w:rPr>
            </w:pPr>
          </w:p>
          <w:p w:rsidR="00005240" w:rsidRPr="00491E8C" w:rsidRDefault="00005240" w:rsidP="00491E8C">
            <w:pPr>
              <w:widowControl w:val="0"/>
              <w:ind w:right="-648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 xml:space="preserve">2027 </w:t>
            </w:r>
          </w:p>
          <w:p w:rsidR="00005240" w:rsidRPr="00491E8C" w:rsidRDefault="00005240" w:rsidP="00491E8C">
            <w:pPr>
              <w:widowControl w:val="0"/>
              <w:ind w:right="-648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год</w:t>
            </w:r>
          </w:p>
        </w:tc>
        <w:tc>
          <w:tcPr>
            <w:tcW w:w="363" w:type="pct"/>
            <w:vMerge w:val="restart"/>
            <w:shd w:val="clear" w:color="auto" w:fill="auto"/>
            <w:noWrap/>
          </w:tcPr>
          <w:p w:rsidR="00005240" w:rsidRPr="00491E8C" w:rsidRDefault="00005240" w:rsidP="00491E8C">
            <w:pPr>
              <w:rPr>
                <w:rFonts w:ascii="Arial" w:hAnsi="Arial" w:cs="Arial"/>
              </w:rPr>
            </w:pPr>
          </w:p>
          <w:p w:rsidR="00005240" w:rsidRPr="00491E8C" w:rsidRDefault="00005240" w:rsidP="00491E8C">
            <w:pPr>
              <w:rPr>
                <w:rFonts w:ascii="Arial" w:hAnsi="Arial" w:cs="Arial"/>
              </w:rPr>
            </w:pPr>
          </w:p>
          <w:p w:rsidR="00005240" w:rsidRPr="00491E8C" w:rsidRDefault="00005240" w:rsidP="00491E8C">
            <w:pPr>
              <w:rPr>
                <w:rFonts w:ascii="Arial" w:hAnsi="Arial" w:cs="Arial"/>
              </w:rPr>
            </w:pPr>
          </w:p>
          <w:p w:rsidR="00005240" w:rsidRPr="00491E8C" w:rsidRDefault="00005240" w:rsidP="00491E8C">
            <w:pPr>
              <w:rPr>
                <w:rFonts w:ascii="Arial" w:hAnsi="Arial" w:cs="Arial"/>
              </w:rPr>
            </w:pPr>
          </w:p>
          <w:p w:rsidR="00005240" w:rsidRPr="00491E8C" w:rsidRDefault="00005240" w:rsidP="00491E8C">
            <w:pPr>
              <w:rPr>
                <w:rFonts w:ascii="Arial" w:hAnsi="Arial" w:cs="Arial"/>
              </w:rPr>
            </w:pPr>
          </w:p>
          <w:p w:rsidR="00005240" w:rsidRPr="00491E8C" w:rsidRDefault="00005240" w:rsidP="00491E8C">
            <w:pPr>
              <w:rPr>
                <w:rFonts w:ascii="Arial" w:hAnsi="Arial" w:cs="Arial"/>
              </w:rPr>
            </w:pPr>
          </w:p>
          <w:p w:rsidR="00005240" w:rsidRPr="00491E8C" w:rsidRDefault="00005240" w:rsidP="00491E8C">
            <w:pPr>
              <w:rPr>
                <w:rFonts w:ascii="Arial" w:hAnsi="Arial" w:cs="Arial"/>
              </w:rPr>
            </w:pPr>
          </w:p>
          <w:p w:rsidR="00005240" w:rsidRPr="00491E8C" w:rsidRDefault="00005240" w:rsidP="00491E8C">
            <w:pPr>
              <w:rPr>
                <w:rFonts w:ascii="Arial" w:hAnsi="Arial" w:cs="Arial"/>
              </w:rPr>
            </w:pPr>
          </w:p>
          <w:p w:rsidR="00005240" w:rsidRPr="00491E8C" w:rsidRDefault="00005240" w:rsidP="00491E8C">
            <w:pPr>
              <w:rPr>
                <w:rStyle w:val="ab"/>
                <w:rFonts w:ascii="Arial" w:hAnsi="Arial" w:cs="Arial"/>
                <w:b w:val="0"/>
                <w:bCs w:val="0"/>
              </w:rPr>
            </w:pPr>
            <w:r w:rsidRPr="00491E8C">
              <w:rPr>
                <w:rFonts w:ascii="Arial" w:hAnsi="Arial" w:cs="Arial"/>
              </w:rPr>
              <w:t xml:space="preserve">               Х</w:t>
            </w:r>
          </w:p>
        </w:tc>
      </w:tr>
      <w:tr w:rsidR="00212D07" w:rsidRPr="00491E8C" w:rsidTr="004058AA">
        <w:trPr>
          <w:trHeight w:val="653"/>
        </w:trPr>
        <w:tc>
          <w:tcPr>
            <w:tcW w:w="155" w:type="pct"/>
            <w:vMerge/>
            <w:shd w:val="clear" w:color="auto" w:fill="auto"/>
          </w:tcPr>
          <w:p w:rsidR="00005240" w:rsidRPr="00491E8C" w:rsidRDefault="00005240" w:rsidP="00491E8C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</w:p>
        </w:tc>
        <w:tc>
          <w:tcPr>
            <w:tcW w:w="1143" w:type="pct"/>
            <w:vMerge/>
            <w:shd w:val="clear" w:color="auto" w:fill="auto"/>
          </w:tcPr>
          <w:p w:rsidR="00005240" w:rsidRPr="00491E8C" w:rsidRDefault="00005240" w:rsidP="00491E8C">
            <w:pPr>
              <w:widowControl w:val="0"/>
              <w:ind w:right="115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:rsidR="00005240" w:rsidRPr="00491E8C" w:rsidRDefault="00005240" w:rsidP="00491E8C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</w:p>
        </w:tc>
        <w:tc>
          <w:tcPr>
            <w:tcW w:w="385" w:type="pct"/>
            <w:vMerge/>
            <w:shd w:val="clear" w:color="auto" w:fill="auto"/>
            <w:vAlign w:val="center"/>
          </w:tcPr>
          <w:p w:rsidR="00005240" w:rsidRPr="00491E8C" w:rsidRDefault="00005240" w:rsidP="00491E8C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</w:p>
        </w:tc>
        <w:tc>
          <w:tcPr>
            <w:tcW w:w="282" w:type="pct"/>
            <w:gridSpan w:val="2"/>
            <w:vMerge/>
            <w:shd w:val="clear" w:color="auto" w:fill="auto"/>
          </w:tcPr>
          <w:p w:rsidR="00005240" w:rsidRPr="00491E8C" w:rsidRDefault="00005240" w:rsidP="00491E8C">
            <w:pPr>
              <w:widowControl w:val="0"/>
              <w:ind w:right="255"/>
              <w:jc w:val="both"/>
              <w:rPr>
                <w:rFonts w:ascii="Arial" w:hAnsi="Arial" w:cs="Arial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005240" w:rsidRPr="00491E8C" w:rsidRDefault="00005240" w:rsidP="00491E8C">
            <w:pPr>
              <w:widowControl w:val="0"/>
              <w:ind w:right="255"/>
              <w:jc w:val="both"/>
              <w:rPr>
                <w:rFonts w:ascii="Arial" w:hAnsi="Arial" w:cs="Arial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005240" w:rsidRPr="00491E8C" w:rsidRDefault="00005240" w:rsidP="00491E8C">
            <w:pPr>
              <w:widowControl w:val="0"/>
              <w:ind w:right="255"/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pct"/>
            <w:gridSpan w:val="2"/>
            <w:vMerge/>
            <w:shd w:val="clear" w:color="auto" w:fill="auto"/>
          </w:tcPr>
          <w:p w:rsidR="00005240" w:rsidRPr="00491E8C" w:rsidRDefault="00005240" w:rsidP="00491E8C">
            <w:pPr>
              <w:widowControl w:val="0"/>
              <w:ind w:right="-495"/>
              <w:jc w:val="both"/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3"/>
            <w:shd w:val="clear" w:color="auto" w:fill="auto"/>
          </w:tcPr>
          <w:p w:rsidR="00005240" w:rsidRPr="00491E8C" w:rsidRDefault="00005240" w:rsidP="00005240">
            <w:pPr>
              <w:widowControl w:val="0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1 квартал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005240" w:rsidRPr="00491E8C" w:rsidRDefault="00005240" w:rsidP="00005240">
            <w:pPr>
              <w:widowControl w:val="0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1 полугодие</w:t>
            </w:r>
          </w:p>
        </w:tc>
        <w:tc>
          <w:tcPr>
            <w:tcW w:w="234" w:type="pct"/>
            <w:shd w:val="clear" w:color="auto" w:fill="auto"/>
          </w:tcPr>
          <w:p w:rsidR="00005240" w:rsidRPr="00491E8C" w:rsidRDefault="00005240" w:rsidP="00005240">
            <w:pPr>
              <w:widowControl w:val="0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9 месяцев</w:t>
            </w:r>
          </w:p>
        </w:tc>
        <w:tc>
          <w:tcPr>
            <w:tcW w:w="247" w:type="pct"/>
            <w:gridSpan w:val="3"/>
            <w:shd w:val="clear" w:color="auto" w:fill="auto"/>
          </w:tcPr>
          <w:p w:rsidR="00005240" w:rsidRPr="00491E8C" w:rsidRDefault="00005240" w:rsidP="00005240">
            <w:pPr>
              <w:widowControl w:val="0"/>
              <w:jc w:val="both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12 месяцев</w:t>
            </w:r>
          </w:p>
        </w:tc>
        <w:tc>
          <w:tcPr>
            <w:tcW w:w="373" w:type="pct"/>
            <w:gridSpan w:val="3"/>
            <w:vMerge/>
            <w:shd w:val="clear" w:color="auto" w:fill="auto"/>
          </w:tcPr>
          <w:p w:rsidR="00005240" w:rsidRPr="00491E8C" w:rsidRDefault="00005240" w:rsidP="00491E8C">
            <w:pPr>
              <w:widowControl w:val="0"/>
              <w:ind w:right="-648"/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pct"/>
            <w:gridSpan w:val="3"/>
            <w:vMerge/>
            <w:shd w:val="clear" w:color="auto" w:fill="auto"/>
          </w:tcPr>
          <w:p w:rsidR="00005240" w:rsidRPr="00491E8C" w:rsidRDefault="00005240" w:rsidP="00491E8C">
            <w:pPr>
              <w:widowControl w:val="0"/>
              <w:ind w:right="-648"/>
              <w:jc w:val="both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auto"/>
            <w:noWrap/>
          </w:tcPr>
          <w:p w:rsidR="00005240" w:rsidRPr="00491E8C" w:rsidRDefault="00005240" w:rsidP="00491E8C">
            <w:pPr>
              <w:rPr>
                <w:rStyle w:val="ab"/>
                <w:rFonts w:ascii="Arial" w:hAnsi="Arial" w:cs="Arial"/>
                <w:b w:val="0"/>
                <w:bCs w:val="0"/>
              </w:rPr>
            </w:pPr>
          </w:p>
        </w:tc>
      </w:tr>
      <w:tr w:rsidR="00212D07" w:rsidRPr="00491E8C" w:rsidTr="004058AA">
        <w:trPr>
          <w:trHeight w:val="1645"/>
        </w:trPr>
        <w:tc>
          <w:tcPr>
            <w:tcW w:w="155" w:type="pct"/>
            <w:vMerge/>
            <w:shd w:val="clear" w:color="auto" w:fill="auto"/>
          </w:tcPr>
          <w:p w:rsidR="00005240" w:rsidRPr="00491E8C" w:rsidRDefault="00005240" w:rsidP="00491E8C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</w:p>
        </w:tc>
        <w:tc>
          <w:tcPr>
            <w:tcW w:w="1143" w:type="pct"/>
            <w:vMerge/>
            <w:shd w:val="clear" w:color="auto" w:fill="auto"/>
          </w:tcPr>
          <w:p w:rsidR="00005240" w:rsidRPr="00491E8C" w:rsidRDefault="00005240" w:rsidP="00491E8C">
            <w:pPr>
              <w:widowControl w:val="0"/>
              <w:ind w:right="115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:rsidR="00005240" w:rsidRPr="00491E8C" w:rsidRDefault="00005240" w:rsidP="00491E8C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</w:p>
        </w:tc>
        <w:tc>
          <w:tcPr>
            <w:tcW w:w="385" w:type="pct"/>
            <w:vMerge/>
            <w:shd w:val="clear" w:color="auto" w:fill="auto"/>
            <w:vAlign w:val="center"/>
          </w:tcPr>
          <w:p w:rsidR="00005240" w:rsidRPr="00491E8C" w:rsidRDefault="00005240" w:rsidP="00491E8C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p w:rsidR="00005240" w:rsidRPr="00491E8C" w:rsidRDefault="00005240" w:rsidP="00491E8C">
            <w:pPr>
              <w:widowControl w:val="0"/>
              <w:ind w:right="255"/>
              <w:jc w:val="center"/>
              <w:rPr>
                <w:rFonts w:ascii="Arial" w:hAnsi="Arial" w:cs="Arial"/>
              </w:rPr>
            </w:pPr>
          </w:p>
          <w:p w:rsidR="00005240" w:rsidRPr="00491E8C" w:rsidRDefault="00EC345C" w:rsidP="00491E8C">
            <w:pPr>
              <w:widowControl w:val="0"/>
              <w:ind w:right="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  <w:p w:rsidR="00005240" w:rsidRPr="00491E8C" w:rsidRDefault="00005240" w:rsidP="00491E8C">
            <w:pPr>
              <w:widowControl w:val="0"/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005240" w:rsidRPr="00491E8C" w:rsidRDefault="00005240" w:rsidP="00491E8C">
            <w:pPr>
              <w:widowControl w:val="0"/>
              <w:ind w:right="255"/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005240" w:rsidRPr="00491E8C" w:rsidRDefault="00005240" w:rsidP="00491E8C">
            <w:pPr>
              <w:widowControl w:val="0"/>
              <w:ind w:right="255"/>
              <w:jc w:val="center"/>
              <w:rPr>
                <w:rFonts w:ascii="Arial" w:hAnsi="Arial" w:cs="Arial"/>
              </w:rPr>
            </w:pPr>
            <w:r w:rsidRPr="00491E8C">
              <w:rPr>
                <w:rFonts w:ascii="Arial" w:hAnsi="Arial" w:cs="Arial"/>
              </w:rPr>
              <w:t>8</w:t>
            </w:r>
          </w:p>
        </w:tc>
        <w:tc>
          <w:tcPr>
            <w:tcW w:w="235" w:type="pct"/>
            <w:gridSpan w:val="2"/>
            <w:shd w:val="clear" w:color="auto" w:fill="auto"/>
            <w:vAlign w:val="center"/>
          </w:tcPr>
          <w:p w:rsidR="00005240" w:rsidRPr="00491E8C" w:rsidRDefault="00EC345C" w:rsidP="00491E8C">
            <w:pPr>
              <w:widowControl w:val="0"/>
              <w:ind w:right="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005240" w:rsidRPr="00491E8C" w:rsidRDefault="00212D07" w:rsidP="00491E8C">
            <w:pPr>
              <w:widowControl w:val="0"/>
              <w:ind w:right="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4" w:type="pct"/>
            <w:gridSpan w:val="3"/>
            <w:shd w:val="clear" w:color="auto" w:fill="auto"/>
            <w:vAlign w:val="center"/>
          </w:tcPr>
          <w:p w:rsidR="00005240" w:rsidRPr="00491E8C" w:rsidRDefault="00EC345C" w:rsidP="00491E8C">
            <w:pPr>
              <w:widowControl w:val="0"/>
              <w:ind w:right="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05240" w:rsidRPr="00491E8C" w:rsidRDefault="00EC345C" w:rsidP="00491E8C">
            <w:pPr>
              <w:widowControl w:val="0"/>
              <w:ind w:right="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" w:type="pct"/>
            <w:gridSpan w:val="3"/>
            <w:shd w:val="clear" w:color="auto" w:fill="auto"/>
            <w:vAlign w:val="center"/>
          </w:tcPr>
          <w:p w:rsidR="00005240" w:rsidRPr="00491E8C" w:rsidRDefault="00EC345C" w:rsidP="00491E8C">
            <w:pPr>
              <w:widowControl w:val="0"/>
              <w:ind w:right="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</w:tcPr>
          <w:p w:rsidR="00005240" w:rsidRPr="00491E8C" w:rsidRDefault="00EC345C" w:rsidP="00491E8C">
            <w:pPr>
              <w:widowControl w:val="0"/>
              <w:ind w:right="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9" w:type="pct"/>
            <w:gridSpan w:val="3"/>
            <w:shd w:val="clear" w:color="auto" w:fill="auto"/>
            <w:vAlign w:val="center"/>
          </w:tcPr>
          <w:p w:rsidR="00005240" w:rsidRPr="00491E8C" w:rsidRDefault="00EC345C" w:rsidP="00491E8C">
            <w:pPr>
              <w:widowControl w:val="0"/>
              <w:ind w:right="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63" w:type="pct"/>
            <w:vMerge/>
            <w:shd w:val="clear" w:color="auto" w:fill="auto"/>
            <w:noWrap/>
          </w:tcPr>
          <w:p w:rsidR="00005240" w:rsidRPr="00491E8C" w:rsidRDefault="00005240" w:rsidP="00491E8C">
            <w:pPr>
              <w:rPr>
                <w:rStyle w:val="ab"/>
                <w:rFonts w:ascii="Arial" w:hAnsi="Arial" w:cs="Arial"/>
                <w:b w:val="0"/>
                <w:bCs w:val="0"/>
              </w:rPr>
            </w:pPr>
          </w:p>
        </w:tc>
      </w:tr>
    </w:tbl>
    <w:p w:rsidR="00230952" w:rsidRDefault="00491E8C" w:rsidP="00230952">
      <w:pPr>
        <w:pStyle w:val="a3"/>
        <w:widowControl w:val="0"/>
        <w:tabs>
          <w:tab w:val="left" w:pos="567"/>
        </w:tabs>
        <w:ind w:left="927"/>
        <w:rPr>
          <w:rFonts w:ascii="Arial" w:hAnsi="Arial" w:cs="Arial"/>
        </w:rPr>
      </w:pPr>
      <w:r w:rsidRPr="00491E8C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212D07">
        <w:rPr>
          <w:rFonts w:ascii="Arial" w:hAnsi="Arial" w:cs="Arial"/>
        </w:rPr>
        <w:t xml:space="preserve">                               </w:t>
      </w:r>
      <w:r w:rsidRPr="00491E8C">
        <w:rPr>
          <w:rFonts w:ascii="Arial" w:hAnsi="Arial" w:cs="Arial"/>
        </w:rPr>
        <w:t>»</w:t>
      </w:r>
      <w:r w:rsidR="00212D07">
        <w:rPr>
          <w:rFonts w:ascii="Arial" w:hAnsi="Arial" w:cs="Arial"/>
        </w:rPr>
        <w:t>.</w:t>
      </w:r>
    </w:p>
    <w:p w:rsidR="000D2B48" w:rsidRPr="00491E8C" w:rsidRDefault="000D2B48" w:rsidP="000D2B48">
      <w:pPr>
        <w:pStyle w:val="a3"/>
        <w:widowControl w:val="0"/>
        <w:numPr>
          <w:ilvl w:val="0"/>
          <w:numId w:val="5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Паспорт подпрограммы </w:t>
      </w:r>
      <w:r>
        <w:rPr>
          <w:rFonts w:ascii="Arial" w:hAnsi="Arial" w:cs="Arial"/>
          <w:lang w:val="en-US"/>
        </w:rPr>
        <w:t>V</w:t>
      </w:r>
      <w:r w:rsidRPr="000D2B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«Обеспечивающая подпрограмма» изложить в следующей редакции:</w:t>
      </w:r>
    </w:p>
    <w:p w:rsidR="00491E8C" w:rsidRDefault="00491E8C">
      <w:pPr>
        <w:pStyle w:val="a3"/>
        <w:widowControl w:val="0"/>
        <w:tabs>
          <w:tab w:val="left" w:pos="567"/>
        </w:tabs>
        <w:ind w:left="927"/>
        <w:rPr>
          <w:rFonts w:ascii="Arial" w:hAnsi="Arial" w:cs="Arial"/>
        </w:rPr>
      </w:pPr>
    </w:p>
    <w:p w:rsidR="000D2B48" w:rsidRPr="000D2B48" w:rsidRDefault="000D2B48" w:rsidP="000D2B48">
      <w:pPr>
        <w:widowControl w:val="0"/>
        <w:autoSpaceDE w:val="0"/>
        <w:autoSpaceDN w:val="0"/>
        <w:adjustRightInd w:val="0"/>
        <w:ind w:right="-172"/>
        <w:jc w:val="center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0D2B48">
        <w:rPr>
          <w:rFonts w:ascii="Arial" w:hAnsi="Arial" w:cs="Arial"/>
        </w:rPr>
        <w:t xml:space="preserve">11. «Паспорт подпрограммы </w:t>
      </w:r>
      <w:r w:rsidRPr="000D2B48">
        <w:rPr>
          <w:rFonts w:ascii="Arial" w:hAnsi="Arial" w:cs="Arial"/>
          <w:lang w:val="en-US"/>
        </w:rPr>
        <w:t>V</w:t>
      </w:r>
      <w:r w:rsidRPr="000D2B48">
        <w:rPr>
          <w:rFonts w:ascii="Arial" w:hAnsi="Arial" w:cs="Arial"/>
        </w:rPr>
        <w:t xml:space="preserve"> «Обеспечивающая подпрограмма»</w:t>
      </w:r>
    </w:p>
    <w:p w:rsidR="000D2B48" w:rsidRPr="000D2B48" w:rsidRDefault="000D2B48" w:rsidP="000D2B48">
      <w:pPr>
        <w:widowControl w:val="0"/>
        <w:autoSpaceDE w:val="0"/>
        <w:autoSpaceDN w:val="0"/>
        <w:adjustRightInd w:val="0"/>
        <w:ind w:right="-172"/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7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30"/>
        <w:gridCol w:w="2242"/>
        <w:gridCol w:w="1647"/>
        <w:gridCol w:w="1701"/>
        <w:gridCol w:w="1844"/>
        <w:gridCol w:w="1985"/>
        <w:gridCol w:w="1797"/>
      </w:tblGrid>
      <w:tr w:rsidR="000D2B48" w:rsidRPr="000D2B48" w:rsidTr="000D2B48">
        <w:tc>
          <w:tcPr>
            <w:tcW w:w="1248" w:type="pct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2B48">
              <w:rPr>
                <w:rFonts w:ascii="Arial" w:eastAsia="Batang" w:hAnsi="Arial" w:cs="Arial"/>
                <w:lang w:eastAsia="en-US"/>
              </w:rPr>
              <w:t>Координатор муниципальной подпрограммы</w:t>
            </w:r>
          </w:p>
        </w:tc>
        <w:tc>
          <w:tcPr>
            <w:tcW w:w="3752" w:type="pct"/>
            <w:gridSpan w:val="6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>Заместитель главы городского округа Ступино Московской области Протопопов С.В.</w:t>
            </w:r>
          </w:p>
        </w:tc>
      </w:tr>
      <w:tr w:rsidR="000D2B48" w:rsidRPr="000D2B48" w:rsidTr="000D2B48">
        <w:tc>
          <w:tcPr>
            <w:tcW w:w="1248" w:type="pct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2B48">
              <w:rPr>
                <w:rFonts w:ascii="Arial" w:eastAsia="Batang" w:hAnsi="Arial" w:cs="Arial"/>
                <w:lang w:eastAsia="en-US"/>
              </w:rPr>
              <w:t>Муниципальный заказчик  подпрограммы</w:t>
            </w:r>
          </w:p>
        </w:tc>
        <w:tc>
          <w:tcPr>
            <w:tcW w:w="3752" w:type="pct"/>
            <w:gridSpan w:val="6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 xml:space="preserve">МКУ «Управление потребительского рынка, рекламы и развития сельского хозяйства» городского округа Ступино </w:t>
            </w:r>
          </w:p>
        </w:tc>
      </w:tr>
      <w:tr w:rsidR="000D2B48" w:rsidRPr="000D2B48" w:rsidTr="000D2B48">
        <w:tc>
          <w:tcPr>
            <w:tcW w:w="1248" w:type="pct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2B48">
              <w:rPr>
                <w:rFonts w:ascii="Arial" w:eastAsia="Batang" w:hAnsi="Arial" w:cs="Arial"/>
                <w:lang w:eastAsia="en-US"/>
              </w:rPr>
              <w:t>Сроки реализации подпрограммы</w:t>
            </w:r>
          </w:p>
        </w:tc>
        <w:tc>
          <w:tcPr>
            <w:tcW w:w="3752" w:type="pct"/>
            <w:gridSpan w:val="6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2B48">
              <w:rPr>
                <w:rFonts w:ascii="Arial" w:eastAsia="Batang" w:hAnsi="Arial" w:cs="Arial"/>
                <w:lang w:eastAsia="en-US"/>
              </w:rPr>
              <w:t>2024-2027 годы</w:t>
            </w:r>
          </w:p>
        </w:tc>
      </w:tr>
      <w:tr w:rsidR="005B2A64" w:rsidRPr="000D2B48" w:rsidTr="005B2A64">
        <w:tc>
          <w:tcPr>
            <w:tcW w:w="1248" w:type="pct"/>
          </w:tcPr>
          <w:p w:rsidR="000D2B48" w:rsidRPr="000D2B48" w:rsidRDefault="000D2B48" w:rsidP="000D2B4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24"/>
              <w:rPr>
                <w:rFonts w:ascii="Arial" w:eastAsia="Batang" w:hAnsi="Arial" w:cs="Arial"/>
                <w:lang w:eastAsia="en-US"/>
              </w:rPr>
            </w:pPr>
            <w:r w:rsidRPr="000D2B48">
              <w:rPr>
                <w:rFonts w:ascii="Arial" w:eastAsia="Batang" w:hAnsi="Arial" w:cs="Arial"/>
                <w:lang w:eastAsia="en-US"/>
              </w:rPr>
              <w:t>Источники финансирования подпрограммы, в том числе по годам реализации (тыс. рублей)</w:t>
            </w:r>
          </w:p>
        </w:tc>
        <w:tc>
          <w:tcPr>
            <w:tcW w:w="750" w:type="pct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rFonts w:ascii="Arial" w:eastAsia="Batang" w:hAnsi="Arial" w:cs="Arial"/>
                <w:lang w:eastAsia="en-US"/>
              </w:rPr>
            </w:pPr>
            <w:r w:rsidRPr="000D2B48">
              <w:rPr>
                <w:rFonts w:ascii="Arial" w:eastAsia="Batang" w:hAnsi="Arial" w:cs="Arial"/>
                <w:lang w:eastAsia="en-US"/>
              </w:rPr>
              <w:t>Всего</w:t>
            </w:r>
          </w:p>
        </w:tc>
        <w:tc>
          <w:tcPr>
            <w:tcW w:w="551" w:type="pct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rFonts w:ascii="Arial" w:eastAsia="Batang" w:hAnsi="Arial" w:cs="Arial"/>
                <w:lang w:eastAsia="en-US"/>
              </w:rPr>
            </w:pPr>
            <w:r w:rsidRPr="000D2B48">
              <w:rPr>
                <w:rFonts w:ascii="Arial" w:eastAsia="Batang" w:hAnsi="Arial" w:cs="Arial"/>
                <w:lang w:eastAsia="en-US"/>
              </w:rPr>
              <w:t>2023 год</w:t>
            </w:r>
          </w:p>
        </w:tc>
        <w:tc>
          <w:tcPr>
            <w:tcW w:w="569" w:type="pct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rFonts w:ascii="Arial" w:eastAsia="Batang" w:hAnsi="Arial" w:cs="Arial"/>
                <w:lang w:eastAsia="en-US"/>
              </w:rPr>
            </w:pPr>
            <w:r w:rsidRPr="000D2B48">
              <w:rPr>
                <w:rFonts w:ascii="Arial" w:eastAsia="Batang" w:hAnsi="Arial" w:cs="Arial"/>
                <w:lang w:eastAsia="en-US"/>
              </w:rPr>
              <w:t>2024 год</w:t>
            </w:r>
          </w:p>
        </w:tc>
        <w:tc>
          <w:tcPr>
            <w:tcW w:w="617" w:type="pct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rFonts w:ascii="Arial" w:eastAsia="Batang" w:hAnsi="Arial" w:cs="Arial"/>
                <w:lang w:eastAsia="en-US"/>
              </w:rPr>
            </w:pPr>
            <w:r w:rsidRPr="000D2B48">
              <w:rPr>
                <w:rFonts w:ascii="Arial" w:eastAsia="Batang" w:hAnsi="Arial" w:cs="Arial"/>
                <w:lang w:eastAsia="en-US"/>
              </w:rPr>
              <w:t>2025 год</w:t>
            </w:r>
          </w:p>
        </w:tc>
        <w:tc>
          <w:tcPr>
            <w:tcW w:w="664" w:type="pct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rFonts w:ascii="Arial" w:eastAsia="Batang" w:hAnsi="Arial" w:cs="Arial"/>
                <w:lang w:eastAsia="en-US"/>
              </w:rPr>
            </w:pPr>
            <w:r w:rsidRPr="000D2B48">
              <w:rPr>
                <w:rFonts w:ascii="Arial" w:eastAsia="Batang" w:hAnsi="Arial" w:cs="Arial"/>
                <w:lang w:eastAsia="en-US"/>
              </w:rPr>
              <w:t>2026 год</w:t>
            </w:r>
          </w:p>
        </w:tc>
        <w:tc>
          <w:tcPr>
            <w:tcW w:w="601" w:type="pct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rFonts w:ascii="Arial" w:eastAsia="Batang" w:hAnsi="Arial" w:cs="Arial"/>
                <w:lang w:eastAsia="en-US"/>
              </w:rPr>
            </w:pPr>
            <w:r w:rsidRPr="000D2B48">
              <w:rPr>
                <w:rFonts w:ascii="Arial" w:eastAsia="Batang" w:hAnsi="Arial" w:cs="Arial"/>
                <w:lang w:eastAsia="en-US"/>
              </w:rPr>
              <w:t>2027 год</w:t>
            </w:r>
          </w:p>
        </w:tc>
      </w:tr>
      <w:tr w:rsidR="005B2A64" w:rsidRPr="000D2B48" w:rsidTr="005B2A64">
        <w:tc>
          <w:tcPr>
            <w:tcW w:w="1248" w:type="pct"/>
          </w:tcPr>
          <w:p w:rsidR="00317E11" w:rsidRPr="000D2B48" w:rsidRDefault="00317E11" w:rsidP="000D2B4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Batang" w:hAnsi="Arial" w:cs="Arial"/>
                <w:lang w:eastAsia="en-US"/>
              </w:rPr>
            </w:pPr>
            <w:r w:rsidRPr="000D2B48">
              <w:rPr>
                <w:rFonts w:ascii="Arial" w:eastAsia="Batang" w:hAnsi="Arial" w:cs="Arial"/>
                <w:lang w:eastAsia="en-US"/>
              </w:rPr>
              <w:t xml:space="preserve">Средства федерального </w:t>
            </w:r>
            <w:r w:rsidRPr="000D2B48">
              <w:rPr>
                <w:rFonts w:ascii="Arial" w:eastAsia="Batang" w:hAnsi="Arial" w:cs="Arial"/>
                <w:lang w:eastAsia="en-US"/>
              </w:rPr>
              <w:lastRenderedPageBreak/>
              <w:t>бюджета</w:t>
            </w:r>
          </w:p>
        </w:tc>
        <w:tc>
          <w:tcPr>
            <w:tcW w:w="750" w:type="pct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lastRenderedPageBreak/>
              <w:t>0,00</w:t>
            </w:r>
          </w:p>
        </w:tc>
        <w:tc>
          <w:tcPr>
            <w:tcW w:w="551" w:type="pct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69" w:type="pct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617" w:type="pct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664" w:type="pct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601" w:type="pct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B2A64" w:rsidRPr="000D2B48" w:rsidTr="005B2A64">
        <w:tc>
          <w:tcPr>
            <w:tcW w:w="1248" w:type="pct"/>
          </w:tcPr>
          <w:p w:rsidR="00317E11" w:rsidRPr="000D2B48" w:rsidRDefault="00317E11" w:rsidP="000D2B4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Batang" w:hAnsi="Arial" w:cs="Arial"/>
                <w:lang w:eastAsia="en-US"/>
              </w:rPr>
            </w:pPr>
            <w:r w:rsidRPr="000D2B48">
              <w:rPr>
                <w:rFonts w:ascii="Arial" w:eastAsia="Batang" w:hAnsi="Arial" w:cs="Arial"/>
                <w:lang w:eastAsia="en-US"/>
              </w:rPr>
              <w:lastRenderedPageBreak/>
              <w:t>Средства бюджета Московской области</w:t>
            </w:r>
          </w:p>
        </w:tc>
        <w:tc>
          <w:tcPr>
            <w:tcW w:w="750" w:type="pct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1" w:type="pct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69" w:type="pct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617" w:type="pct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664" w:type="pct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601" w:type="pct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B2A64" w:rsidRPr="000D2B48" w:rsidTr="005B2A64">
        <w:tc>
          <w:tcPr>
            <w:tcW w:w="1248" w:type="pct"/>
          </w:tcPr>
          <w:p w:rsidR="00317E11" w:rsidRPr="000D2B48" w:rsidRDefault="00317E11" w:rsidP="000D2B4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Batang" w:hAnsi="Arial" w:cs="Arial"/>
                <w:lang w:eastAsia="en-US"/>
              </w:rPr>
            </w:pPr>
            <w:r w:rsidRPr="000D2B48">
              <w:rPr>
                <w:rFonts w:ascii="Arial" w:eastAsia="Batang" w:hAnsi="Arial" w:cs="Arial"/>
                <w:lang w:eastAsia="en-US"/>
              </w:rPr>
              <w:t>Средства бюджета городского округа Ступино Московской области</w:t>
            </w:r>
          </w:p>
        </w:tc>
        <w:tc>
          <w:tcPr>
            <w:tcW w:w="750" w:type="pct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128 252,80</w:t>
            </w:r>
          </w:p>
        </w:tc>
        <w:tc>
          <w:tcPr>
            <w:tcW w:w="551" w:type="pct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69" w:type="pct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19 500,00</w:t>
            </w:r>
          </w:p>
        </w:tc>
        <w:tc>
          <w:tcPr>
            <w:tcW w:w="617" w:type="pct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62 917,60</w:t>
            </w:r>
          </w:p>
        </w:tc>
        <w:tc>
          <w:tcPr>
            <w:tcW w:w="664" w:type="pct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22 917,60</w:t>
            </w:r>
          </w:p>
        </w:tc>
        <w:tc>
          <w:tcPr>
            <w:tcW w:w="601" w:type="pct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22 917,60</w:t>
            </w:r>
          </w:p>
        </w:tc>
      </w:tr>
      <w:tr w:rsidR="005B2A64" w:rsidRPr="000D2B48" w:rsidTr="005B2A64">
        <w:tc>
          <w:tcPr>
            <w:tcW w:w="1248" w:type="pct"/>
          </w:tcPr>
          <w:p w:rsidR="00317E11" w:rsidRPr="000D2B48" w:rsidRDefault="00317E11" w:rsidP="000D2B4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Batang" w:hAnsi="Arial" w:cs="Arial"/>
                <w:lang w:eastAsia="en-US"/>
              </w:rPr>
            </w:pPr>
            <w:r w:rsidRPr="000D2B48">
              <w:rPr>
                <w:rFonts w:ascii="Arial" w:eastAsia="Batang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750" w:type="pct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1" w:type="pct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69" w:type="pct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617" w:type="pct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664" w:type="pct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601" w:type="pct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B2A64" w:rsidRPr="000D2B48" w:rsidTr="005B2A64">
        <w:tc>
          <w:tcPr>
            <w:tcW w:w="1248" w:type="pct"/>
          </w:tcPr>
          <w:p w:rsidR="00317E11" w:rsidRPr="000D2B48" w:rsidRDefault="00317E11" w:rsidP="000D2B4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Batang" w:hAnsi="Arial" w:cs="Arial"/>
                <w:lang w:eastAsia="en-US"/>
              </w:rPr>
            </w:pPr>
            <w:r w:rsidRPr="000D2B48">
              <w:rPr>
                <w:rFonts w:ascii="Arial" w:eastAsia="Batang" w:hAnsi="Arial" w:cs="Arial"/>
                <w:lang w:eastAsia="en-US"/>
              </w:rPr>
              <w:t xml:space="preserve">Всего по подпрограмме </w:t>
            </w:r>
            <w:r w:rsidRPr="000D2B48">
              <w:rPr>
                <w:rFonts w:ascii="Arial" w:eastAsia="Batang" w:hAnsi="Arial" w:cs="Arial"/>
                <w:lang w:val="en-US" w:eastAsia="en-US"/>
              </w:rPr>
              <w:t>V</w:t>
            </w:r>
            <w:r w:rsidRPr="000D2B48">
              <w:rPr>
                <w:rFonts w:ascii="Arial" w:eastAsia="Batang" w:hAnsi="Arial" w:cs="Arial"/>
                <w:lang w:eastAsia="en-US"/>
              </w:rPr>
              <w:t xml:space="preserve">, </w:t>
            </w:r>
          </w:p>
          <w:p w:rsidR="00317E11" w:rsidRPr="000D2B48" w:rsidRDefault="00317E11" w:rsidP="000D2B4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Batang" w:hAnsi="Arial" w:cs="Arial"/>
                <w:lang w:eastAsia="en-US"/>
              </w:rPr>
            </w:pPr>
            <w:r w:rsidRPr="000D2B48">
              <w:rPr>
                <w:rFonts w:ascii="Arial" w:eastAsia="Batang" w:hAnsi="Arial" w:cs="Arial"/>
                <w:lang w:eastAsia="en-US"/>
              </w:rPr>
              <w:t>в том числе по годам</w:t>
            </w:r>
          </w:p>
        </w:tc>
        <w:tc>
          <w:tcPr>
            <w:tcW w:w="750" w:type="pct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128 252,80</w:t>
            </w:r>
          </w:p>
        </w:tc>
        <w:tc>
          <w:tcPr>
            <w:tcW w:w="551" w:type="pct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69" w:type="pct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19 500,00</w:t>
            </w:r>
          </w:p>
        </w:tc>
        <w:tc>
          <w:tcPr>
            <w:tcW w:w="617" w:type="pct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62 917,60</w:t>
            </w:r>
          </w:p>
        </w:tc>
        <w:tc>
          <w:tcPr>
            <w:tcW w:w="664" w:type="pct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22 917,60</w:t>
            </w:r>
          </w:p>
        </w:tc>
        <w:tc>
          <w:tcPr>
            <w:tcW w:w="601" w:type="pct"/>
          </w:tcPr>
          <w:p w:rsidR="00317E11" w:rsidRPr="00485063" w:rsidRDefault="00317E11" w:rsidP="00317E11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85063">
              <w:rPr>
                <w:rFonts w:ascii="Arial" w:hAnsi="Arial" w:cs="Arial"/>
                <w:color w:val="000000"/>
              </w:rPr>
              <w:t>917,60</w:t>
            </w:r>
          </w:p>
        </w:tc>
      </w:tr>
    </w:tbl>
    <w:p w:rsidR="000D2B48" w:rsidRPr="000D2B48" w:rsidRDefault="000D2B48" w:rsidP="000D2B48">
      <w:pPr>
        <w:widowControl w:val="0"/>
        <w:autoSpaceDE w:val="0"/>
        <w:autoSpaceDN w:val="0"/>
        <w:adjustRightInd w:val="0"/>
        <w:ind w:right="-172"/>
        <w:jc w:val="both"/>
        <w:rPr>
          <w:rFonts w:ascii="Arial" w:hAnsi="Arial" w:cs="Arial"/>
        </w:rPr>
      </w:pPr>
    </w:p>
    <w:p w:rsidR="000D2B48" w:rsidRPr="000D2B48" w:rsidRDefault="000D2B48" w:rsidP="000D2B48">
      <w:pPr>
        <w:widowControl w:val="0"/>
        <w:autoSpaceDE w:val="0"/>
        <w:autoSpaceDN w:val="0"/>
        <w:adjustRightInd w:val="0"/>
        <w:ind w:right="-172"/>
        <w:jc w:val="center"/>
        <w:rPr>
          <w:rFonts w:ascii="Arial" w:hAnsi="Arial" w:cs="Arial"/>
        </w:rPr>
      </w:pPr>
      <w:r w:rsidRPr="000D2B48">
        <w:rPr>
          <w:rFonts w:ascii="Arial" w:hAnsi="Arial" w:cs="Arial"/>
        </w:rPr>
        <w:t xml:space="preserve">11.1 «Перечень мероприятий подпрограммы </w:t>
      </w:r>
      <w:r w:rsidRPr="000D2B48">
        <w:rPr>
          <w:rFonts w:ascii="Arial" w:hAnsi="Arial" w:cs="Arial"/>
          <w:lang w:val="en-US"/>
        </w:rPr>
        <w:t>V</w:t>
      </w:r>
      <w:r w:rsidRPr="000D2B48">
        <w:rPr>
          <w:rFonts w:ascii="Arial" w:hAnsi="Arial" w:cs="Arial"/>
        </w:rPr>
        <w:t xml:space="preserve"> «Обеспечивающая подпрограмма»</w:t>
      </w:r>
    </w:p>
    <w:p w:rsidR="000D2B48" w:rsidRPr="000D2B48" w:rsidRDefault="000D2B48" w:rsidP="000D2B48">
      <w:pPr>
        <w:widowControl w:val="0"/>
        <w:autoSpaceDE w:val="0"/>
        <w:autoSpaceDN w:val="0"/>
        <w:adjustRightInd w:val="0"/>
        <w:ind w:right="-172"/>
        <w:jc w:val="center"/>
        <w:rPr>
          <w:rFonts w:ascii="Arial" w:hAnsi="Arial" w:cs="Arial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59"/>
        <w:gridCol w:w="1027"/>
        <w:gridCol w:w="1559"/>
        <w:gridCol w:w="1418"/>
        <w:gridCol w:w="708"/>
        <w:gridCol w:w="1276"/>
        <w:gridCol w:w="1418"/>
        <w:gridCol w:w="1275"/>
        <w:gridCol w:w="1418"/>
        <w:gridCol w:w="1559"/>
      </w:tblGrid>
      <w:tr w:rsidR="000D2B48" w:rsidRPr="000D2B48" w:rsidTr="005B2A64">
        <w:tc>
          <w:tcPr>
            <w:tcW w:w="567" w:type="dxa"/>
            <w:vMerge w:val="restart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 xml:space="preserve">№ </w:t>
            </w:r>
          </w:p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0D2B48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0D2B48">
              <w:rPr>
                <w:rFonts w:ascii="Arial" w:hAnsi="Arial" w:cs="Arial"/>
              </w:rPr>
              <w:t>/</w:t>
            </w:r>
            <w:proofErr w:type="spellStart"/>
            <w:r w:rsidRPr="000D2B48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659" w:type="dxa"/>
            <w:vMerge w:val="restart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1027" w:type="dxa"/>
            <w:vMerge w:val="restart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ind w:left="-73" w:right="-108"/>
              <w:jc w:val="center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 xml:space="preserve">Источники </w:t>
            </w:r>
            <w:proofErr w:type="spellStart"/>
            <w:r w:rsidRPr="000D2B48">
              <w:rPr>
                <w:rFonts w:ascii="Arial" w:hAnsi="Arial" w:cs="Arial"/>
              </w:rPr>
              <w:t>финансиро</w:t>
            </w:r>
            <w:proofErr w:type="spellEnd"/>
          </w:p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0D2B48">
              <w:rPr>
                <w:rFonts w:ascii="Arial" w:hAnsi="Arial" w:cs="Arial"/>
              </w:rPr>
              <w:t>вания</w:t>
            </w:r>
            <w:proofErr w:type="spellEnd"/>
          </w:p>
        </w:tc>
        <w:tc>
          <w:tcPr>
            <w:tcW w:w="1418" w:type="dxa"/>
            <w:vMerge w:val="restart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 xml:space="preserve">Всего </w:t>
            </w:r>
          </w:p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>(тыс. руб.)</w:t>
            </w:r>
          </w:p>
        </w:tc>
        <w:tc>
          <w:tcPr>
            <w:tcW w:w="6095" w:type="dxa"/>
            <w:gridSpan w:val="5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>Объемы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ind w:left="-60" w:right="-108"/>
              <w:jc w:val="center"/>
              <w:rPr>
                <w:rFonts w:ascii="Arial" w:hAnsi="Arial" w:cs="Arial"/>
              </w:rPr>
            </w:pPr>
            <w:proofErr w:type="gramStart"/>
            <w:r w:rsidRPr="000D2B48">
              <w:rPr>
                <w:rFonts w:ascii="Arial" w:hAnsi="Arial" w:cs="Arial"/>
              </w:rPr>
              <w:t>Ответственный</w:t>
            </w:r>
            <w:proofErr w:type="gramEnd"/>
            <w:r w:rsidRPr="000D2B48">
              <w:rPr>
                <w:rFonts w:ascii="Arial" w:hAnsi="Arial" w:cs="Arial"/>
              </w:rPr>
              <w:t xml:space="preserve"> за выполнение мероприятия Подпрограммы</w:t>
            </w:r>
          </w:p>
        </w:tc>
      </w:tr>
      <w:tr w:rsidR="000D2B48" w:rsidRPr="000D2B48" w:rsidTr="005B2A64">
        <w:tc>
          <w:tcPr>
            <w:tcW w:w="567" w:type="dxa"/>
            <w:vMerge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59" w:type="dxa"/>
            <w:vMerge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7" w:type="dxa"/>
            <w:vMerge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>2024 год</w:t>
            </w:r>
          </w:p>
        </w:tc>
        <w:tc>
          <w:tcPr>
            <w:tcW w:w="1418" w:type="dxa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>2025 год</w:t>
            </w:r>
          </w:p>
        </w:tc>
        <w:tc>
          <w:tcPr>
            <w:tcW w:w="1275" w:type="dxa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>2026 год</w:t>
            </w:r>
          </w:p>
        </w:tc>
        <w:tc>
          <w:tcPr>
            <w:tcW w:w="1418" w:type="dxa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>2027 год</w:t>
            </w:r>
          </w:p>
        </w:tc>
        <w:tc>
          <w:tcPr>
            <w:tcW w:w="1559" w:type="dxa"/>
            <w:vMerge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D2B48" w:rsidRPr="000D2B48" w:rsidTr="005B2A64">
        <w:tc>
          <w:tcPr>
            <w:tcW w:w="567" w:type="dxa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>1</w:t>
            </w:r>
          </w:p>
        </w:tc>
        <w:tc>
          <w:tcPr>
            <w:tcW w:w="2659" w:type="dxa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>2</w:t>
            </w:r>
          </w:p>
        </w:tc>
        <w:tc>
          <w:tcPr>
            <w:tcW w:w="1027" w:type="dxa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:rsidR="000D2B48" w:rsidRPr="000D2B48" w:rsidRDefault="000D2B48" w:rsidP="000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>11</w:t>
            </w:r>
          </w:p>
        </w:tc>
      </w:tr>
      <w:tr w:rsidR="00317E11" w:rsidRPr="000D2B48" w:rsidTr="005B2A64">
        <w:trPr>
          <w:trHeight w:val="406"/>
        </w:trPr>
        <w:tc>
          <w:tcPr>
            <w:tcW w:w="567" w:type="dxa"/>
            <w:vMerge w:val="restart"/>
          </w:tcPr>
          <w:p w:rsidR="00317E11" w:rsidRPr="000D2B48" w:rsidRDefault="00317E11" w:rsidP="00317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>1</w:t>
            </w:r>
          </w:p>
        </w:tc>
        <w:tc>
          <w:tcPr>
            <w:tcW w:w="2659" w:type="dxa"/>
            <w:vMerge w:val="restart"/>
          </w:tcPr>
          <w:p w:rsidR="00317E11" w:rsidRPr="000D2B48" w:rsidRDefault="00317E11" w:rsidP="00317E1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1027" w:type="dxa"/>
            <w:vMerge w:val="restart"/>
          </w:tcPr>
          <w:p w:rsidR="00317E11" w:rsidRPr="000D2B48" w:rsidRDefault="00317E11" w:rsidP="00317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>2024-2027</w:t>
            </w:r>
          </w:p>
        </w:tc>
        <w:tc>
          <w:tcPr>
            <w:tcW w:w="1559" w:type="dxa"/>
          </w:tcPr>
          <w:p w:rsidR="00317E11" w:rsidRPr="000D2B48" w:rsidRDefault="00317E11" w:rsidP="00317E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128 252,80</w:t>
            </w:r>
          </w:p>
        </w:tc>
        <w:tc>
          <w:tcPr>
            <w:tcW w:w="708" w:type="dxa"/>
            <w:shd w:val="clear" w:color="auto" w:fill="auto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19 500,00</w:t>
            </w:r>
          </w:p>
        </w:tc>
        <w:tc>
          <w:tcPr>
            <w:tcW w:w="1418" w:type="dxa"/>
            <w:shd w:val="clear" w:color="auto" w:fill="auto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62 917,60</w:t>
            </w:r>
          </w:p>
        </w:tc>
        <w:tc>
          <w:tcPr>
            <w:tcW w:w="1275" w:type="dxa"/>
            <w:shd w:val="clear" w:color="auto" w:fill="auto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22 917,60</w:t>
            </w:r>
          </w:p>
        </w:tc>
        <w:tc>
          <w:tcPr>
            <w:tcW w:w="1418" w:type="dxa"/>
            <w:shd w:val="clear" w:color="auto" w:fill="auto"/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22 917,60</w:t>
            </w:r>
          </w:p>
        </w:tc>
        <w:tc>
          <w:tcPr>
            <w:tcW w:w="1559" w:type="dxa"/>
            <w:vMerge w:val="restart"/>
          </w:tcPr>
          <w:p w:rsidR="00317E11" w:rsidRPr="000D2B48" w:rsidRDefault="00317E11" w:rsidP="00317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17E11" w:rsidRPr="000D2B48" w:rsidTr="005B2A64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E11" w:rsidRPr="000D2B48" w:rsidRDefault="00317E11" w:rsidP="000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59" w:type="dxa"/>
            <w:vMerge/>
            <w:tcBorders>
              <w:bottom w:val="single" w:sz="4" w:space="0" w:color="auto"/>
            </w:tcBorders>
          </w:tcPr>
          <w:p w:rsidR="00317E11" w:rsidRPr="000D2B48" w:rsidRDefault="00317E11" w:rsidP="000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</w:tcPr>
          <w:p w:rsidR="00317E11" w:rsidRPr="000D2B48" w:rsidRDefault="00317E11" w:rsidP="000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7E11" w:rsidRPr="000D2B48" w:rsidRDefault="00317E11" w:rsidP="000D2B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128 252,80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19 500,00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62 917,60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22 917,60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22 917,60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17E11" w:rsidRPr="000D2B48" w:rsidRDefault="00317E11" w:rsidP="000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17E11" w:rsidRPr="000D2B48" w:rsidTr="005B2A64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11" w:rsidRPr="000D2B48" w:rsidRDefault="00317E11" w:rsidP="000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11" w:rsidRPr="000D2B48" w:rsidRDefault="00317E11" w:rsidP="000D2B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>Мероприятие 01.01</w:t>
            </w:r>
          </w:p>
          <w:p w:rsidR="00317E11" w:rsidRPr="000D2B48" w:rsidRDefault="00317E11" w:rsidP="000D2B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 xml:space="preserve">Расходы на обеспечение </w:t>
            </w:r>
            <w:r w:rsidRPr="000D2B48">
              <w:rPr>
                <w:rFonts w:ascii="Arial" w:hAnsi="Arial" w:cs="Arial"/>
              </w:rPr>
              <w:lastRenderedPageBreak/>
              <w:t>деятельности (оказание услуг) муниципальных учреждений в сфере предпринимательства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11" w:rsidRPr="000D2B48" w:rsidRDefault="00317E11" w:rsidP="000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lastRenderedPageBreak/>
              <w:t>2024-2027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11" w:rsidRPr="000D2B48" w:rsidRDefault="00317E11" w:rsidP="000D2B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128 252,80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47CE">
              <w:rPr>
                <w:rFonts w:ascii="Arial" w:hAnsi="Arial" w:cs="Arial"/>
                <w:color w:val="000000"/>
              </w:rPr>
              <w:t>19 500,00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62 917,60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22 917,60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11" w:rsidRPr="008247CE" w:rsidRDefault="00317E11" w:rsidP="00317E11">
            <w:pPr>
              <w:widowControl w:val="0"/>
              <w:tabs>
                <w:tab w:val="left" w:pos="709"/>
                <w:tab w:val="left" w:pos="269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22 917,60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11" w:rsidRPr="000D2B48" w:rsidRDefault="00317E11" w:rsidP="000D2B4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>МКУ «</w:t>
            </w:r>
            <w:proofErr w:type="spellStart"/>
            <w:r w:rsidRPr="000D2B48">
              <w:rPr>
                <w:rFonts w:ascii="Arial" w:hAnsi="Arial" w:cs="Arial"/>
              </w:rPr>
              <w:t>Управле</w:t>
            </w:r>
            <w:proofErr w:type="spellEnd"/>
          </w:p>
          <w:p w:rsidR="00317E11" w:rsidRPr="000D2B48" w:rsidRDefault="00317E11" w:rsidP="000D2B4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proofErr w:type="spellStart"/>
            <w:r w:rsidRPr="000D2B48">
              <w:rPr>
                <w:rFonts w:ascii="Arial" w:hAnsi="Arial" w:cs="Arial"/>
              </w:rPr>
              <w:t>ние</w:t>
            </w:r>
            <w:proofErr w:type="spellEnd"/>
            <w:r w:rsidRPr="000D2B48">
              <w:rPr>
                <w:rFonts w:ascii="Arial" w:hAnsi="Arial" w:cs="Arial"/>
              </w:rPr>
              <w:t xml:space="preserve"> потреби</w:t>
            </w:r>
          </w:p>
          <w:p w:rsidR="00317E11" w:rsidRPr="000D2B48" w:rsidRDefault="00317E11" w:rsidP="000D2B4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proofErr w:type="spellStart"/>
            <w:r w:rsidRPr="000D2B48">
              <w:rPr>
                <w:rFonts w:ascii="Arial" w:hAnsi="Arial" w:cs="Arial"/>
              </w:rPr>
              <w:lastRenderedPageBreak/>
              <w:t>тельского</w:t>
            </w:r>
            <w:proofErr w:type="spellEnd"/>
            <w:r w:rsidRPr="000D2B48">
              <w:rPr>
                <w:rFonts w:ascii="Arial" w:hAnsi="Arial" w:cs="Arial"/>
              </w:rPr>
              <w:t xml:space="preserve"> рынка, рекламы </w:t>
            </w:r>
            <w:r w:rsidRPr="000D2B48">
              <w:rPr>
                <w:rFonts w:ascii="Arial" w:hAnsi="Arial" w:cs="Arial"/>
              </w:rPr>
              <w:br/>
              <w:t xml:space="preserve">и развития сельского хозяйства» городского округа Ступино, </w:t>
            </w:r>
          </w:p>
          <w:p w:rsidR="00317E11" w:rsidRPr="000D2B48" w:rsidRDefault="00317E11" w:rsidP="000D2B4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0D2B48">
              <w:rPr>
                <w:rFonts w:ascii="Arial" w:hAnsi="Arial" w:cs="Arial"/>
              </w:rPr>
              <w:t>МКУ «ЦБУ»</w:t>
            </w:r>
          </w:p>
        </w:tc>
      </w:tr>
    </w:tbl>
    <w:p w:rsidR="000D2B48" w:rsidRPr="00221AE7" w:rsidRDefault="000D2B48" w:rsidP="000D2B48">
      <w:pPr>
        <w:jc w:val="center"/>
        <w:rPr>
          <w:rFonts w:cs="Arial"/>
        </w:rPr>
      </w:pPr>
      <w:r>
        <w:rPr>
          <w:rFonts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».</w:t>
      </w:r>
    </w:p>
    <w:p w:rsidR="000D2B48" w:rsidRPr="00491E8C" w:rsidRDefault="000D2B48">
      <w:pPr>
        <w:pStyle w:val="a3"/>
        <w:widowControl w:val="0"/>
        <w:tabs>
          <w:tab w:val="left" w:pos="567"/>
        </w:tabs>
        <w:ind w:left="927"/>
        <w:rPr>
          <w:rFonts w:ascii="Arial" w:hAnsi="Arial" w:cs="Arial"/>
        </w:rPr>
      </w:pPr>
    </w:p>
    <w:sectPr w:rsidR="000D2B48" w:rsidRPr="00491E8C" w:rsidSect="004058AA">
      <w:footerReference w:type="even" r:id="rId30"/>
      <w:footerReference w:type="default" r:id="rId31"/>
      <w:pgSz w:w="16838" w:h="11906" w:orient="landscape"/>
      <w:pgMar w:top="1702" w:right="82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A64" w:rsidRDefault="005B2A64" w:rsidP="00BB453B">
      <w:r>
        <w:separator/>
      </w:r>
    </w:p>
  </w:endnote>
  <w:endnote w:type="continuationSeparator" w:id="0">
    <w:p w:rsidR="005B2A64" w:rsidRDefault="005B2A64" w:rsidP="00BB4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A64" w:rsidRDefault="00D67ED4" w:rsidP="0008427D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B2A64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5B2A64">
      <w:rPr>
        <w:rStyle w:val="af6"/>
        <w:noProof/>
      </w:rPr>
      <w:t>14</w:t>
    </w:r>
    <w:r>
      <w:rPr>
        <w:rStyle w:val="af6"/>
      </w:rPr>
      <w:fldChar w:fldCharType="end"/>
    </w:r>
  </w:p>
  <w:p w:rsidR="005B2A64" w:rsidRDefault="005B2A64" w:rsidP="0008427D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A64" w:rsidRDefault="005B2A64" w:rsidP="0008427D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A64" w:rsidRDefault="005B2A64" w:rsidP="00BB453B">
      <w:r>
        <w:separator/>
      </w:r>
    </w:p>
  </w:footnote>
  <w:footnote w:type="continuationSeparator" w:id="0">
    <w:p w:rsidR="005B2A64" w:rsidRDefault="005B2A64" w:rsidP="00BB4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A64" w:rsidRPr="002D3B50" w:rsidRDefault="005B2A64" w:rsidP="0021112B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01924"/>
    <w:multiLevelType w:val="multilevel"/>
    <w:tmpl w:val="F3FCA932"/>
    <w:lvl w:ilvl="0">
      <w:start w:val="9"/>
      <w:numFmt w:val="decimal"/>
      <w:lvlText w:val="%1."/>
      <w:lvlJc w:val="left"/>
      <w:pPr>
        <w:ind w:left="128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36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">
    <w:nsid w:val="42DB20A3"/>
    <w:multiLevelType w:val="hybridMultilevel"/>
    <w:tmpl w:val="9702A526"/>
    <w:lvl w:ilvl="0" w:tplc="2C88C85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94A57"/>
    <w:multiLevelType w:val="multilevel"/>
    <w:tmpl w:val="910C18F2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3">
    <w:nsid w:val="67882760"/>
    <w:multiLevelType w:val="multilevel"/>
    <w:tmpl w:val="910C18F2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4">
    <w:nsid w:val="6A005328"/>
    <w:multiLevelType w:val="multilevel"/>
    <w:tmpl w:val="69EAB3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1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5">
    <w:nsid w:val="6BAF59F0"/>
    <w:multiLevelType w:val="hybridMultilevel"/>
    <w:tmpl w:val="587E74E2"/>
    <w:lvl w:ilvl="0" w:tplc="EA6E25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B6AEC"/>
    <w:multiLevelType w:val="multilevel"/>
    <w:tmpl w:val="5668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E447E4E"/>
    <w:multiLevelType w:val="multilevel"/>
    <w:tmpl w:val="910C18F2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EDF"/>
    <w:rsid w:val="000001A2"/>
    <w:rsid w:val="00002AAE"/>
    <w:rsid w:val="000033F4"/>
    <w:rsid w:val="000048E1"/>
    <w:rsid w:val="00004A6B"/>
    <w:rsid w:val="000051CD"/>
    <w:rsid w:val="00005240"/>
    <w:rsid w:val="0000554A"/>
    <w:rsid w:val="000148DE"/>
    <w:rsid w:val="00014BDF"/>
    <w:rsid w:val="00014CF9"/>
    <w:rsid w:val="00015B95"/>
    <w:rsid w:val="0002132B"/>
    <w:rsid w:val="00022C73"/>
    <w:rsid w:val="00033748"/>
    <w:rsid w:val="00037B38"/>
    <w:rsid w:val="00040CD1"/>
    <w:rsid w:val="0004575A"/>
    <w:rsid w:val="000468E1"/>
    <w:rsid w:val="00051654"/>
    <w:rsid w:val="000627B1"/>
    <w:rsid w:val="00063960"/>
    <w:rsid w:val="0007416C"/>
    <w:rsid w:val="00075D5A"/>
    <w:rsid w:val="000803E0"/>
    <w:rsid w:val="0008276C"/>
    <w:rsid w:val="0008427D"/>
    <w:rsid w:val="000874CD"/>
    <w:rsid w:val="0009096D"/>
    <w:rsid w:val="000921A7"/>
    <w:rsid w:val="00093986"/>
    <w:rsid w:val="0009747C"/>
    <w:rsid w:val="00097CD3"/>
    <w:rsid w:val="000A269E"/>
    <w:rsid w:val="000A3701"/>
    <w:rsid w:val="000A3A2E"/>
    <w:rsid w:val="000A4E28"/>
    <w:rsid w:val="000A6993"/>
    <w:rsid w:val="000A6DB9"/>
    <w:rsid w:val="000B780E"/>
    <w:rsid w:val="000C0CCC"/>
    <w:rsid w:val="000C2EF3"/>
    <w:rsid w:val="000C36FB"/>
    <w:rsid w:val="000C5F13"/>
    <w:rsid w:val="000D2B48"/>
    <w:rsid w:val="000D3B9E"/>
    <w:rsid w:val="000D6CB3"/>
    <w:rsid w:val="000D6CF1"/>
    <w:rsid w:val="000E0636"/>
    <w:rsid w:val="000E6E9A"/>
    <w:rsid w:val="000F0DC9"/>
    <w:rsid w:val="000F1142"/>
    <w:rsid w:val="00100A4F"/>
    <w:rsid w:val="00102317"/>
    <w:rsid w:val="00105681"/>
    <w:rsid w:val="001065A6"/>
    <w:rsid w:val="001101F4"/>
    <w:rsid w:val="00110BC9"/>
    <w:rsid w:val="00112120"/>
    <w:rsid w:val="001140B0"/>
    <w:rsid w:val="00121EF5"/>
    <w:rsid w:val="00122DBC"/>
    <w:rsid w:val="00125228"/>
    <w:rsid w:val="0012592C"/>
    <w:rsid w:val="00127103"/>
    <w:rsid w:val="0013112C"/>
    <w:rsid w:val="00132913"/>
    <w:rsid w:val="00142D41"/>
    <w:rsid w:val="00152562"/>
    <w:rsid w:val="00154BF4"/>
    <w:rsid w:val="0016469C"/>
    <w:rsid w:val="001653AE"/>
    <w:rsid w:val="0016563A"/>
    <w:rsid w:val="001701D2"/>
    <w:rsid w:val="00171343"/>
    <w:rsid w:val="001713DF"/>
    <w:rsid w:val="00175A8A"/>
    <w:rsid w:val="00175F9A"/>
    <w:rsid w:val="0017795B"/>
    <w:rsid w:val="00184FA3"/>
    <w:rsid w:val="001859D7"/>
    <w:rsid w:val="001864E7"/>
    <w:rsid w:val="001908B2"/>
    <w:rsid w:val="00192F6E"/>
    <w:rsid w:val="0019443F"/>
    <w:rsid w:val="001952F8"/>
    <w:rsid w:val="001A5457"/>
    <w:rsid w:val="001B0568"/>
    <w:rsid w:val="001B20C3"/>
    <w:rsid w:val="001B34CC"/>
    <w:rsid w:val="001B3D70"/>
    <w:rsid w:val="001B52B3"/>
    <w:rsid w:val="001B75F5"/>
    <w:rsid w:val="001C084F"/>
    <w:rsid w:val="001C4468"/>
    <w:rsid w:val="001C544B"/>
    <w:rsid w:val="001C5506"/>
    <w:rsid w:val="001C67CF"/>
    <w:rsid w:val="001D0FC7"/>
    <w:rsid w:val="001D1891"/>
    <w:rsid w:val="001D1EF2"/>
    <w:rsid w:val="001D4E8F"/>
    <w:rsid w:val="001E1ACA"/>
    <w:rsid w:val="001E4405"/>
    <w:rsid w:val="001E750A"/>
    <w:rsid w:val="001F221A"/>
    <w:rsid w:val="001F2D70"/>
    <w:rsid w:val="001F59A3"/>
    <w:rsid w:val="00200334"/>
    <w:rsid w:val="00202992"/>
    <w:rsid w:val="0020664C"/>
    <w:rsid w:val="0021112B"/>
    <w:rsid w:val="00212D07"/>
    <w:rsid w:val="00213A30"/>
    <w:rsid w:val="00221155"/>
    <w:rsid w:val="00222783"/>
    <w:rsid w:val="00222A59"/>
    <w:rsid w:val="00223AA3"/>
    <w:rsid w:val="002266D5"/>
    <w:rsid w:val="00226E42"/>
    <w:rsid w:val="00230952"/>
    <w:rsid w:val="00232946"/>
    <w:rsid w:val="0023535C"/>
    <w:rsid w:val="00241F64"/>
    <w:rsid w:val="00250AAC"/>
    <w:rsid w:val="00250B40"/>
    <w:rsid w:val="00252B7A"/>
    <w:rsid w:val="00255678"/>
    <w:rsid w:val="00255787"/>
    <w:rsid w:val="002561CF"/>
    <w:rsid w:val="00261A33"/>
    <w:rsid w:val="002620C1"/>
    <w:rsid w:val="002624C4"/>
    <w:rsid w:val="00264A77"/>
    <w:rsid w:val="00265019"/>
    <w:rsid w:val="00266188"/>
    <w:rsid w:val="00267FE2"/>
    <w:rsid w:val="00272FEA"/>
    <w:rsid w:val="002763E1"/>
    <w:rsid w:val="002829C9"/>
    <w:rsid w:val="002907CD"/>
    <w:rsid w:val="002917FF"/>
    <w:rsid w:val="002946E3"/>
    <w:rsid w:val="00294D8E"/>
    <w:rsid w:val="00295F26"/>
    <w:rsid w:val="00297CA0"/>
    <w:rsid w:val="002A047B"/>
    <w:rsid w:val="002A1186"/>
    <w:rsid w:val="002A1EFC"/>
    <w:rsid w:val="002A590C"/>
    <w:rsid w:val="002B14C3"/>
    <w:rsid w:val="002B1CCC"/>
    <w:rsid w:val="002B6C90"/>
    <w:rsid w:val="002C34BC"/>
    <w:rsid w:val="002C3836"/>
    <w:rsid w:val="002C5A18"/>
    <w:rsid w:val="002C6293"/>
    <w:rsid w:val="002D6802"/>
    <w:rsid w:val="002D6C7B"/>
    <w:rsid w:val="002D6C91"/>
    <w:rsid w:val="002D7420"/>
    <w:rsid w:val="002D772C"/>
    <w:rsid w:val="002E1B8D"/>
    <w:rsid w:val="002E3B2E"/>
    <w:rsid w:val="002F4111"/>
    <w:rsid w:val="002F4F45"/>
    <w:rsid w:val="002F6926"/>
    <w:rsid w:val="00302D6E"/>
    <w:rsid w:val="0030429D"/>
    <w:rsid w:val="0030646F"/>
    <w:rsid w:val="00307CE9"/>
    <w:rsid w:val="00310A85"/>
    <w:rsid w:val="00313E3C"/>
    <w:rsid w:val="0031461B"/>
    <w:rsid w:val="0031471E"/>
    <w:rsid w:val="0031509A"/>
    <w:rsid w:val="00315A19"/>
    <w:rsid w:val="00316D23"/>
    <w:rsid w:val="003171C8"/>
    <w:rsid w:val="00317E11"/>
    <w:rsid w:val="003201FB"/>
    <w:rsid w:val="00332251"/>
    <w:rsid w:val="0033267E"/>
    <w:rsid w:val="00333762"/>
    <w:rsid w:val="00340F9E"/>
    <w:rsid w:val="00343B9C"/>
    <w:rsid w:val="003466B8"/>
    <w:rsid w:val="00356531"/>
    <w:rsid w:val="00362452"/>
    <w:rsid w:val="003653BC"/>
    <w:rsid w:val="00366AF1"/>
    <w:rsid w:val="0037282D"/>
    <w:rsid w:val="003749F5"/>
    <w:rsid w:val="00375B1B"/>
    <w:rsid w:val="00377E2C"/>
    <w:rsid w:val="00382439"/>
    <w:rsid w:val="003827B6"/>
    <w:rsid w:val="00382BF8"/>
    <w:rsid w:val="00382DB2"/>
    <w:rsid w:val="0038312C"/>
    <w:rsid w:val="00383621"/>
    <w:rsid w:val="00383A2B"/>
    <w:rsid w:val="00384FB4"/>
    <w:rsid w:val="00395AC9"/>
    <w:rsid w:val="003A3384"/>
    <w:rsid w:val="003A4CFE"/>
    <w:rsid w:val="003A63D6"/>
    <w:rsid w:val="003B281B"/>
    <w:rsid w:val="003B3773"/>
    <w:rsid w:val="003B38AD"/>
    <w:rsid w:val="003B6050"/>
    <w:rsid w:val="003C0413"/>
    <w:rsid w:val="003C0AC6"/>
    <w:rsid w:val="003C3B8B"/>
    <w:rsid w:val="003C3D8D"/>
    <w:rsid w:val="003C64D9"/>
    <w:rsid w:val="003D0065"/>
    <w:rsid w:val="003D00C6"/>
    <w:rsid w:val="003D22EC"/>
    <w:rsid w:val="003D2E65"/>
    <w:rsid w:val="003D48AD"/>
    <w:rsid w:val="003D5848"/>
    <w:rsid w:val="003D7C97"/>
    <w:rsid w:val="003E49E6"/>
    <w:rsid w:val="003F23E7"/>
    <w:rsid w:val="003F30BA"/>
    <w:rsid w:val="003F7A20"/>
    <w:rsid w:val="003F7B9C"/>
    <w:rsid w:val="00400226"/>
    <w:rsid w:val="004021EE"/>
    <w:rsid w:val="0040468A"/>
    <w:rsid w:val="00404880"/>
    <w:rsid w:val="004058AA"/>
    <w:rsid w:val="004059DA"/>
    <w:rsid w:val="0041165B"/>
    <w:rsid w:val="00414E07"/>
    <w:rsid w:val="00415787"/>
    <w:rsid w:val="00416D0C"/>
    <w:rsid w:val="0042219C"/>
    <w:rsid w:val="00431D71"/>
    <w:rsid w:val="004328EF"/>
    <w:rsid w:val="00432EFD"/>
    <w:rsid w:val="0043335A"/>
    <w:rsid w:val="00436C5F"/>
    <w:rsid w:val="004374AB"/>
    <w:rsid w:val="004374EC"/>
    <w:rsid w:val="00440A5B"/>
    <w:rsid w:val="00442B3E"/>
    <w:rsid w:val="00445703"/>
    <w:rsid w:val="00446DBB"/>
    <w:rsid w:val="00447A99"/>
    <w:rsid w:val="00451C4D"/>
    <w:rsid w:val="00452C81"/>
    <w:rsid w:val="00455A56"/>
    <w:rsid w:val="00457C15"/>
    <w:rsid w:val="00460229"/>
    <w:rsid w:val="00460653"/>
    <w:rsid w:val="00462F23"/>
    <w:rsid w:val="004678BC"/>
    <w:rsid w:val="0047101B"/>
    <w:rsid w:val="00471E9A"/>
    <w:rsid w:val="00474400"/>
    <w:rsid w:val="0047440B"/>
    <w:rsid w:val="00485063"/>
    <w:rsid w:val="004862A2"/>
    <w:rsid w:val="00491C66"/>
    <w:rsid w:val="00491E8C"/>
    <w:rsid w:val="00496770"/>
    <w:rsid w:val="00496ADE"/>
    <w:rsid w:val="004A20F3"/>
    <w:rsid w:val="004A2378"/>
    <w:rsid w:val="004A237B"/>
    <w:rsid w:val="004A2CC2"/>
    <w:rsid w:val="004A7500"/>
    <w:rsid w:val="004A75A4"/>
    <w:rsid w:val="004A7D4F"/>
    <w:rsid w:val="004B105F"/>
    <w:rsid w:val="004B1217"/>
    <w:rsid w:val="004B1E34"/>
    <w:rsid w:val="004B2E63"/>
    <w:rsid w:val="004B37BE"/>
    <w:rsid w:val="004B4ECF"/>
    <w:rsid w:val="004B720F"/>
    <w:rsid w:val="004B7EBB"/>
    <w:rsid w:val="004C35AA"/>
    <w:rsid w:val="004C6A24"/>
    <w:rsid w:val="004D076F"/>
    <w:rsid w:val="004D7850"/>
    <w:rsid w:val="004E3A68"/>
    <w:rsid w:val="004E4F26"/>
    <w:rsid w:val="004F105E"/>
    <w:rsid w:val="004F2029"/>
    <w:rsid w:val="004F5B16"/>
    <w:rsid w:val="004F628B"/>
    <w:rsid w:val="004F68AE"/>
    <w:rsid w:val="005129F8"/>
    <w:rsid w:val="00513C9A"/>
    <w:rsid w:val="00514430"/>
    <w:rsid w:val="00515AFE"/>
    <w:rsid w:val="00516BA8"/>
    <w:rsid w:val="00521667"/>
    <w:rsid w:val="00521D2F"/>
    <w:rsid w:val="0052362F"/>
    <w:rsid w:val="005237FB"/>
    <w:rsid w:val="0053078C"/>
    <w:rsid w:val="00535369"/>
    <w:rsid w:val="005353B6"/>
    <w:rsid w:val="0054039F"/>
    <w:rsid w:val="00540EC6"/>
    <w:rsid w:val="00542E8F"/>
    <w:rsid w:val="00544424"/>
    <w:rsid w:val="00547028"/>
    <w:rsid w:val="00550ACC"/>
    <w:rsid w:val="005520DD"/>
    <w:rsid w:val="00553D5D"/>
    <w:rsid w:val="00556E09"/>
    <w:rsid w:val="00557AFC"/>
    <w:rsid w:val="00562B1F"/>
    <w:rsid w:val="00571DAA"/>
    <w:rsid w:val="00580F74"/>
    <w:rsid w:val="00582FEE"/>
    <w:rsid w:val="00585C86"/>
    <w:rsid w:val="0059392C"/>
    <w:rsid w:val="005A1244"/>
    <w:rsid w:val="005A46F6"/>
    <w:rsid w:val="005A6477"/>
    <w:rsid w:val="005B064D"/>
    <w:rsid w:val="005B1EF4"/>
    <w:rsid w:val="005B2A64"/>
    <w:rsid w:val="005B3933"/>
    <w:rsid w:val="005B3B25"/>
    <w:rsid w:val="005B63BE"/>
    <w:rsid w:val="005B656C"/>
    <w:rsid w:val="005C27B4"/>
    <w:rsid w:val="005C2824"/>
    <w:rsid w:val="005C78D4"/>
    <w:rsid w:val="005D2B55"/>
    <w:rsid w:val="005D3092"/>
    <w:rsid w:val="005D3558"/>
    <w:rsid w:val="005D3ECE"/>
    <w:rsid w:val="005D5252"/>
    <w:rsid w:val="005E3F93"/>
    <w:rsid w:val="005E6C14"/>
    <w:rsid w:val="005F7CF8"/>
    <w:rsid w:val="0060152A"/>
    <w:rsid w:val="006057DE"/>
    <w:rsid w:val="006059B2"/>
    <w:rsid w:val="006060B8"/>
    <w:rsid w:val="006078C2"/>
    <w:rsid w:val="006112B0"/>
    <w:rsid w:val="00612F5B"/>
    <w:rsid w:val="006157A4"/>
    <w:rsid w:val="00616314"/>
    <w:rsid w:val="00617B28"/>
    <w:rsid w:val="0062297E"/>
    <w:rsid w:val="00626495"/>
    <w:rsid w:val="00630679"/>
    <w:rsid w:val="00631BDA"/>
    <w:rsid w:val="006378D4"/>
    <w:rsid w:val="0064148C"/>
    <w:rsid w:val="0064509D"/>
    <w:rsid w:val="00646C27"/>
    <w:rsid w:val="00656FCF"/>
    <w:rsid w:val="006676D5"/>
    <w:rsid w:val="00671557"/>
    <w:rsid w:val="00675BCA"/>
    <w:rsid w:val="0067644F"/>
    <w:rsid w:val="006829B6"/>
    <w:rsid w:val="006829FE"/>
    <w:rsid w:val="00683312"/>
    <w:rsid w:val="00683B55"/>
    <w:rsid w:val="00690CBA"/>
    <w:rsid w:val="00692074"/>
    <w:rsid w:val="00693E03"/>
    <w:rsid w:val="00696632"/>
    <w:rsid w:val="00697181"/>
    <w:rsid w:val="006A18BC"/>
    <w:rsid w:val="006A5430"/>
    <w:rsid w:val="006A5E1F"/>
    <w:rsid w:val="006B0481"/>
    <w:rsid w:val="006B1C42"/>
    <w:rsid w:val="006B48EB"/>
    <w:rsid w:val="006B7E4F"/>
    <w:rsid w:val="006C161B"/>
    <w:rsid w:val="006C544C"/>
    <w:rsid w:val="006C7B0C"/>
    <w:rsid w:val="006C7B0E"/>
    <w:rsid w:val="006D0BF9"/>
    <w:rsid w:val="006D0E74"/>
    <w:rsid w:val="006D6372"/>
    <w:rsid w:val="006D6414"/>
    <w:rsid w:val="006D79A1"/>
    <w:rsid w:val="006F4C1A"/>
    <w:rsid w:val="00703440"/>
    <w:rsid w:val="00705C3B"/>
    <w:rsid w:val="0071147A"/>
    <w:rsid w:val="007136DD"/>
    <w:rsid w:val="00733EC1"/>
    <w:rsid w:val="00745492"/>
    <w:rsid w:val="00755738"/>
    <w:rsid w:val="00756BC5"/>
    <w:rsid w:val="00761A2A"/>
    <w:rsid w:val="0076783E"/>
    <w:rsid w:val="0077092C"/>
    <w:rsid w:val="0077208F"/>
    <w:rsid w:val="00781076"/>
    <w:rsid w:val="00781301"/>
    <w:rsid w:val="007827E4"/>
    <w:rsid w:val="007853C8"/>
    <w:rsid w:val="00791EDD"/>
    <w:rsid w:val="00792AC5"/>
    <w:rsid w:val="007A49A9"/>
    <w:rsid w:val="007A56E0"/>
    <w:rsid w:val="007A589E"/>
    <w:rsid w:val="007B3B05"/>
    <w:rsid w:val="007B6717"/>
    <w:rsid w:val="007C2AC9"/>
    <w:rsid w:val="007C40A7"/>
    <w:rsid w:val="007D0F03"/>
    <w:rsid w:val="007D1684"/>
    <w:rsid w:val="007D315E"/>
    <w:rsid w:val="007D4A5A"/>
    <w:rsid w:val="007D5CF8"/>
    <w:rsid w:val="007E3BFA"/>
    <w:rsid w:val="007E4231"/>
    <w:rsid w:val="007E4F50"/>
    <w:rsid w:val="007E5119"/>
    <w:rsid w:val="007E6E34"/>
    <w:rsid w:val="007E6E82"/>
    <w:rsid w:val="007F4542"/>
    <w:rsid w:val="007F4890"/>
    <w:rsid w:val="007F4E72"/>
    <w:rsid w:val="007F683E"/>
    <w:rsid w:val="007F71EE"/>
    <w:rsid w:val="0080267D"/>
    <w:rsid w:val="00802FFA"/>
    <w:rsid w:val="00810B79"/>
    <w:rsid w:val="00812092"/>
    <w:rsid w:val="00812A8E"/>
    <w:rsid w:val="00813507"/>
    <w:rsid w:val="0081531D"/>
    <w:rsid w:val="0082156E"/>
    <w:rsid w:val="00822457"/>
    <w:rsid w:val="008247CE"/>
    <w:rsid w:val="008259CE"/>
    <w:rsid w:val="00825B4B"/>
    <w:rsid w:val="00826CA1"/>
    <w:rsid w:val="008274AB"/>
    <w:rsid w:val="00827C62"/>
    <w:rsid w:val="008333B8"/>
    <w:rsid w:val="008337FB"/>
    <w:rsid w:val="00833E25"/>
    <w:rsid w:val="0083413D"/>
    <w:rsid w:val="00834161"/>
    <w:rsid w:val="0083574D"/>
    <w:rsid w:val="00840F5E"/>
    <w:rsid w:val="00841EE4"/>
    <w:rsid w:val="0084315C"/>
    <w:rsid w:val="00844439"/>
    <w:rsid w:val="00845CED"/>
    <w:rsid w:val="00850F7A"/>
    <w:rsid w:val="00852388"/>
    <w:rsid w:val="00855E32"/>
    <w:rsid w:val="00862762"/>
    <w:rsid w:val="00863DDD"/>
    <w:rsid w:val="00865648"/>
    <w:rsid w:val="008664E2"/>
    <w:rsid w:val="008731BE"/>
    <w:rsid w:val="008756A6"/>
    <w:rsid w:val="0087698C"/>
    <w:rsid w:val="008803BC"/>
    <w:rsid w:val="0088117D"/>
    <w:rsid w:val="00882946"/>
    <w:rsid w:val="0088370A"/>
    <w:rsid w:val="00890408"/>
    <w:rsid w:val="008908FD"/>
    <w:rsid w:val="00892054"/>
    <w:rsid w:val="00897A17"/>
    <w:rsid w:val="00897C37"/>
    <w:rsid w:val="008A2611"/>
    <w:rsid w:val="008A50D4"/>
    <w:rsid w:val="008B698D"/>
    <w:rsid w:val="008B6A39"/>
    <w:rsid w:val="008C0CE3"/>
    <w:rsid w:val="008C4B7F"/>
    <w:rsid w:val="008C569A"/>
    <w:rsid w:val="008C7823"/>
    <w:rsid w:val="008D1217"/>
    <w:rsid w:val="008E169E"/>
    <w:rsid w:val="008E471F"/>
    <w:rsid w:val="008E5310"/>
    <w:rsid w:val="008F11F4"/>
    <w:rsid w:val="008F26B9"/>
    <w:rsid w:val="008F41A3"/>
    <w:rsid w:val="008F41AF"/>
    <w:rsid w:val="008F4C04"/>
    <w:rsid w:val="0090137A"/>
    <w:rsid w:val="00907FEF"/>
    <w:rsid w:val="00910438"/>
    <w:rsid w:val="00911FF3"/>
    <w:rsid w:val="00912717"/>
    <w:rsid w:val="009141EF"/>
    <w:rsid w:val="009147F3"/>
    <w:rsid w:val="009202CD"/>
    <w:rsid w:val="00920464"/>
    <w:rsid w:val="00920787"/>
    <w:rsid w:val="009240D1"/>
    <w:rsid w:val="009268F9"/>
    <w:rsid w:val="00926D45"/>
    <w:rsid w:val="00930BDC"/>
    <w:rsid w:val="009329BB"/>
    <w:rsid w:val="00941CA1"/>
    <w:rsid w:val="00946D20"/>
    <w:rsid w:val="00950D88"/>
    <w:rsid w:val="00963566"/>
    <w:rsid w:val="0096679A"/>
    <w:rsid w:val="009729E0"/>
    <w:rsid w:val="00972E6D"/>
    <w:rsid w:val="00976B40"/>
    <w:rsid w:val="00980173"/>
    <w:rsid w:val="00990709"/>
    <w:rsid w:val="00990F92"/>
    <w:rsid w:val="0099366C"/>
    <w:rsid w:val="0099444A"/>
    <w:rsid w:val="0099687B"/>
    <w:rsid w:val="00996CE4"/>
    <w:rsid w:val="009A30BB"/>
    <w:rsid w:val="009A3DF7"/>
    <w:rsid w:val="009A3FD8"/>
    <w:rsid w:val="009A3FE2"/>
    <w:rsid w:val="009A52B8"/>
    <w:rsid w:val="009A7F0E"/>
    <w:rsid w:val="009B05E6"/>
    <w:rsid w:val="009B5E26"/>
    <w:rsid w:val="009B6CEE"/>
    <w:rsid w:val="009B70FB"/>
    <w:rsid w:val="009C195D"/>
    <w:rsid w:val="009C2E7F"/>
    <w:rsid w:val="009C6211"/>
    <w:rsid w:val="009D2781"/>
    <w:rsid w:val="009D2F99"/>
    <w:rsid w:val="009D374D"/>
    <w:rsid w:val="009D59F9"/>
    <w:rsid w:val="009D608C"/>
    <w:rsid w:val="009D6471"/>
    <w:rsid w:val="009D64BF"/>
    <w:rsid w:val="009E7A89"/>
    <w:rsid w:val="009E7B53"/>
    <w:rsid w:val="009F1763"/>
    <w:rsid w:val="009F2973"/>
    <w:rsid w:val="009F3BD8"/>
    <w:rsid w:val="009F6C49"/>
    <w:rsid w:val="00A002AF"/>
    <w:rsid w:val="00A0195C"/>
    <w:rsid w:val="00A059E7"/>
    <w:rsid w:val="00A21557"/>
    <w:rsid w:val="00A22404"/>
    <w:rsid w:val="00A25D9D"/>
    <w:rsid w:val="00A267A1"/>
    <w:rsid w:val="00A360D8"/>
    <w:rsid w:val="00A36233"/>
    <w:rsid w:val="00A36EEF"/>
    <w:rsid w:val="00A378B5"/>
    <w:rsid w:val="00A433E1"/>
    <w:rsid w:val="00A56B56"/>
    <w:rsid w:val="00A627B3"/>
    <w:rsid w:val="00A63D3B"/>
    <w:rsid w:val="00A660E9"/>
    <w:rsid w:val="00A678ED"/>
    <w:rsid w:val="00A70713"/>
    <w:rsid w:val="00A721D5"/>
    <w:rsid w:val="00A7639C"/>
    <w:rsid w:val="00A821F8"/>
    <w:rsid w:val="00A8339B"/>
    <w:rsid w:val="00A84987"/>
    <w:rsid w:val="00A8730D"/>
    <w:rsid w:val="00A932DB"/>
    <w:rsid w:val="00A96F34"/>
    <w:rsid w:val="00AA30E9"/>
    <w:rsid w:val="00AB02FE"/>
    <w:rsid w:val="00AB203D"/>
    <w:rsid w:val="00AB3F8A"/>
    <w:rsid w:val="00AB5212"/>
    <w:rsid w:val="00AC5350"/>
    <w:rsid w:val="00AD1942"/>
    <w:rsid w:val="00AD4306"/>
    <w:rsid w:val="00AD55D8"/>
    <w:rsid w:val="00AD62BF"/>
    <w:rsid w:val="00AE6197"/>
    <w:rsid w:val="00AF2BF0"/>
    <w:rsid w:val="00AF4C06"/>
    <w:rsid w:val="00AF664B"/>
    <w:rsid w:val="00B02574"/>
    <w:rsid w:val="00B04530"/>
    <w:rsid w:val="00B04ED4"/>
    <w:rsid w:val="00B05D45"/>
    <w:rsid w:val="00B10899"/>
    <w:rsid w:val="00B1144D"/>
    <w:rsid w:val="00B129C2"/>
    <w:rsid w:val="00B15594"/>
    <w:rsid w:val="00B15657"/>
    <w:rsid w:val="00B1586D"/>
    <w:rsid w:val="00B169E6"/>
    <w:rsid w:val="00B16CD6"/>
    <w:rsid w:val="00B21ADD"/>
    <w:rsid w:val="00B247BA"/>
    <w:rsid w:val="00B25090"/>
    <w:rsid w:val="00B26D4E"/>
    <w:rsid w:val="00B32712"/>
    <w:rsid w:val="00B37C64"/>
    <w:rsid w:val="00B41204"/>
    <w:rsid w:val="00B42302"/>
    <w:rsid w:val="00B45487"/>
    <w:rsid w:val="00B479B3"/>
    <w:rsid w:val="00B501CD"/>
    <w:rsid w:val="00B57BA5"/>
    <w:rsid w:val="00B60AFE"/>
    <w:rsid w:val="00B60B33"/>
    <w:rsid w:val="00B60FF7"/>
    <w:rsid w:val="00B64D6B"/>
    <w:rsid w:val="00B65623"/>
    <w:rsid w:val="00B66597"/>
    <w:rsid w:val="00B67F77"/>
    <w:rsid w:val="00B71D11"/>
    <w:rsid w:val="00B72488"/>
    <w:rsid w:val="00B73703"/>
    <w:rsid w:val="00B752EB"/>
    <w:rsid w:val="00B76F28"/>
    <w:rsid w:val="00B817E4"/>
    <w:rsid w:val="00B821DA"/>
    <w:rsid w:val="00B85C98"/>
    <w:rsid w:val="00B870BD"/>
    <w:rsid w:val="00B871AE"/>
    <w:rsid w:val="00B94087"/>
    <w:rsid w:val="00B96FFF"/>
    <w:rsid w:val="00B976E5"/>
    <w:rsid w:val="00BA2B65"/>
    <w:rsid w:val="00BA3801"/>
    <w:rsid w:val="00BA797B"/>
    <w:rsid w:val="00BB166B"/>
    <w:rsid w:val="00BB2541"/>
    <w:rsid w:val="00BB453B"/>
    <w:rsid w:val="00BC106D"/>
    <w:rsid w:val="00BC674B"/>
    <w:rsid w:val="00BD4EEB"/>
    <w:rsid w:val="00BD7680"/>
    <w:rsid w:val="00BE25CC"/>
    <w:rsid w:val="00BE4AAB"/>
    <w:rsid w:val="00BE59F3"/>
    <w:rsid w:val="00BE5B5E"/>
    <w:rsid w:val="00BF3C3D"/>
    <w:rsid w:val="00BF3EF0"/>
    <w:rsid w:val="00C02D66"/>
    <w:rsid w:val="00C04C99"/>
    <w:rsid w:val="00C05493"/>
    <w:rsid w:val="00C05870"/>
    <w:rsid w:val="00C06F87"/>
    <w:rsid w:val="00C103CE"/>
    <w:rsid w:val="00C12346"/>
    <w:rsid w:val="00C15228"/>
    <w:rsid w:val="00C15949"/>
    <w:rsid w:val="00C15A27"/>
    <w:rsid w:val="00C2014F"/>
    <w:rsid w:val="00C21268"/>
    <w:rsid w:val="00C3202C"/>
    <w:rsid w:val="00C414B8"/>
    <w:rsid w:val="00C4197F"/>
    <w:rsid w:val="00C4288A"/>
    <w:rsid w:val="00C520EF"/>
    <w:rsid w:val="00C5220E"/>
    <w:rsid w:val="00C55A68"/>
    <w:rsid w:val="00C56DBC"/>
    <w:rsid w:val="00C63065"/>
    <w:rsid w:val="00C639D1"/>
    <w:rsid w:val="00C64575"/>
    <w:rsid w:val="00C75E32"/>
    <w:rsid w:val="00C76BFC"/>
    <w:rsid w:val="00C772C5"/>
    <w:rsid w:val="00C777A4"/>
    <w:rsid w:val="00C8156A"/>
    <w:rsid w:val="00C85213"/>
    <w:rsid w:val="00C92547"/>
    <w:rsid w:val="00C9356F"/>
    <w:rsid w:val="00CA3B2E"/>
    <w:rsid w:val="00CA7CFE"/>
    <w:rsid w:val="00CB74D1"/>
    <w:rsid w:val="00CB7C4F"/>
    <w:rsid w:val="00CC379C"/>
    <w:rsid w:val="00CC4457"/>
    <w:rsid w:val="00CC7D63"/>
    <w:rsid w:val="00CD0B62"/>
    <w:rsid w:val="00CD2DF4"/>
    <w:rsid w:val="00CD34A0"/>
    <w:rsid w:val="00CD4501"/>
    <w:rsid w:val="00CD45CE"/>
    <w:rsid w:val="00CD4E1B"/>
    <w:rsid w:val="00CD58D0"/>
    <w:rsid w:val="00CE5B4B"/>
    <w:rsid w:val="00CE5E3A"/>
    <w:rsid w:val="00CE765A"/>
    <w:rsid w:val="00CE7989"/>
    <w:rsid w:val="00CF161E"/>
    <w:rsid w:val="00CF269C"/>
    <w:rsid w:val="00CF311E"/>
    <w:rsid w:val="00CF5AB1"/>
    <w:rsid w:val="00CF5D84"/>
    <w:rsid w:val="00CF722E"/>
    <w:rsid w:val="00CF760F"/>
    <w:rsid w:val="00D000EE"/>
    <w:rsid w:val="00D10F21"/>
    <w:rsid w:val="00D12286"/>
    <w:rsid w:val="00D127AD"/>
    <w:rsid w:val="00D13018"/>
    <w:rsid w:val="00D17183"/>
    <w:rsid w:val="00D223E0"/>
    <w:rsid w:val="00D2256D"/>
    <w:rsid w:val="00D24A5A"/>
    <w:rsid w:val="00D33E09"/>
    <w:rsid w:val="00D406FB"/>
    <w:rsid w:val="00D41D08"/>
    <w:rsid w:val="00D42870"/>
    <w:rsid w:val="00D4594C"/>
    <w:rsid w:val="00D530C5"/>
    <w:rsid w:val="00D533F8"/>
    <w:rsid w:val="00D53F96"/>
    <w:rsid w:val="00D60873"/>
    <w:rsid w:val="00D61BC2"/>
    <w:rsid w:val="00D62BEB"/>
    <w:rsid w:val="00D62CBB"/>
    <w:rsid w:val="00D66D68"/>
    <w:rsid w:val="00D67ED4"/>
    <w:rsid w:val="00D70A94"/>
    <w:rsid w:val="00D7619A"/>
    <w:rsid w:val="00D803E9"/>
    <w:rsid w:val="00D84328"/>
    <w:rsid w:val="00D862EF"/>
    <w:rsid w:val="00D87507"/>
    <w:rsid w:val="00D912C3"/>
    <w:rsid w:val="00D92AE5"/>
    <w:rsid w:val="00D9471A"/>
    <w:rsid w:val="00DA5C9B"/>
    <w:rsid w:val="00DB16DC"/>
    <w:rsid w:val="00DB375D"/>
    <w:rsid w:val="00DB3BAF"/>
    <w:rsid w:val="00DB5503"/>
    <w:rsid w:val="00DB6778"/>
    <w:rsid w:val="00DB794E"/>
    <w:rsid w:val="00DB7A66"/>
    <w:rsid w:val="00DC15B7"/>
    <w:rsid w:val="00DC2AE9"/>
    <w:rsid w:val="00DC7A6E"/>
    <w:rsid w:val="00DD03DD"/>
    <w:rsid w:val="00DD40F0"/>
    <w:rsid w:val="00DE04EC"/>
    <w:rsid w:val="00DE6670"/>
    <w:rsid w:val="00DE7402"/>
    <w:rsid w:val="00DE74EF"/>
    <w:rsid w:val="00DF0C5F"/>
    <w:rsid w:val="00DF3F11"/>
    <w:rsid w:val="00DF493F"/>
    <w:rsid w:val="00DF55D8"/>
    <w:rsid w:val="00E03C0B"/>
    <w:rsid w:val="00E066AD"/>
    <w:rsid w:val="00E1270A"/>
    <w:rsid w:val="00E129BE"/>
    <w:rsid w:val="00E13181"/>
    <w:rsid w:val="00E1585C"/>
    <w:rsid w:val="00E1591C"/>
    <w:rsid w:val="00E20ABF"/>
    <w:rsid w:val="00E24E62"/>
    <w:rsid w:val="00E31AD0"/>
    <w:rsid w:val="00E33DEA"/>
    <w:rsid w:val="00E347D6"/>
    <w:rsid w:val="00E417E4"/>
    <w:rsid w:val="00E47084"/>
    <w:rsid w:val="00E502DF"/>
    <w:rsid w:val="00E53653"/>
    <w:rsid w:val="00E5375A"/>
    <w:rsid w:val="00E5382E"/>
    <w:rsid w:val="00E55989"/>
    <w:rsid w:val="00E611A5"/>
    <w:rsid w:val="00E61E1D"/>
    <w:rsid w:val="00E633FF"/>
    <w:rsid w:val="00E71C0C"/>
    <w:rsid w:val="00E73F92"/>
    <w:rsid w:val="00E74F0D"/>
    <w:rsid w:val="00E76616"/>
    <w:rsid w:val="00E80479"/>
    <w:rsid w:val="00E81480"/>
    <w:rsid w:val="00E821D4"/>
    <w:rsid w:val="00E837F2"/>
    <w:rsid w:val="00E86157"/>
    <w:rsid w:val="00E976E4"/>
    <w:rsid w:val="00EA1C98"/>
    <w:rsid w:val="00EA24C9"/>
    <w:rsid w:val="00EA58A1"/>
    <w:rsid w:val="00EA5D64"/>
    <w:rsid w:val="00EA7E35"/>
    <w:rsid w:val="00EB1221"/>
    <w:rsid w:val="00EB2472"/>
    <w:rsid w:val="00EB2C89"/>
    <w:rsid w:val="00EB380F"/>
    <w:rsid w:val="00EB3BA0"/>
    <w:rsid w:val="00EB4355"/>
    <w:rsid w:val="00EB4593"/>
    <w:rsid w:val="00EB4B63"/>
    <w:rsid w:val="00EC03D6"/>
    <w:rsid w:val="00EC093A"/>
    <w:rsid w:val="00EC1168"/>
    <w:rsid w:val="00EC1CBA"/>
    <w:rsid w:val="00EC2DFE"/>
    <w:rsid w:val="00EC345C"/>
    <w:rsid w:val="00EC3B36"/>
    <w:rsid w:val="00EC3D82"/>
    <w:rsid w:val="00ED065A"/>
    <w:rsid w:val="00ED1310"/>
    <w:rsid w:val="00ED2358"/>
    <w:rsid w:val="00ED5A99"/>
    <w:rsid w:val="00EE3158"/>
    <w:rsid w:val="00EE4D0F"/>
    <w:rsid w:val="00EF0384"/>
    <w:rsid w:val="00F14EDF"/>
    <w:rsid w:val="00F15B50"/>
    <w:rsid w:val="00F15D6C"/>
    <w:rsid w:val="00F17346"/>
    <w:rsid w:val="00F250E1"/>
    <w:rsid w:val="00F334BB"/>
    <w:rsid w:val="00F43364"/>
    <w:rsid w:val="00F45C99"/>
    <w:rsid w:val="00F5111C"/>
    <w:rsid w:val="00F51CAD"/>
    <w:rsid w:val="00F62CF8"/>
    <w:rsid w:val="00F634ED"/>
    <w:rsid w:val="00F65DD3"/>
    <w:rsid w:val="00F667CD"/>
    <w:rsid w:val="00F7068B"/>
    <w:rsid w:val="00F70D4E"/>
    <w:rsid w:val="00F7192A"/>
    <w:rsid w:val="00F757DA"/>
    <w:rsid w:val="00F80A62"/>
    <w:rsid w:val="00F90F9D"/>
    <w:rsid w:val="00F9756E"/>
    <w:rsid w:val="00FA0F2C"/>
    <w:rsid w:val="00FA3143"/>
    <w:rsid w:val="00FA4793"/>
    <w:rsid w:val="00FA52FF"/>
    <w:rsid w:val="00FA5FF3"/>
    <w:rsid w:val="00FA704F"/>
    <w:rsid w:val="00FB559C"/>
    <w:rsid w:val="00FC0174"/>
    <w:rsid w:val="00FC05AF"/>
    <w:rsid w:val="00FC3EAF"/>
    <w:rsid w:val="00FC5F2E"/>
    <w:rsid w:val="00FE2C41"/>
    <w:rsid w:val="00FE3F4D"/>
    <w:rsid w:val="00FE502D"/>
    <w:rsid w:val="00FF1130"/>
    <w:rsid w:val="00FF4261"/>
    <w:rsid w:val="00FF63A1"/>
    <w:rsid w:val="00FF77E9"/>
    <w:rsid w:val="00FF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5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4EDF"/>
    <w:pPr>
      <w:keepNext/>
      <w:jc w:val="center"/>
      <w:outlineLvl w:val="0"/>
    </w:pPr>
    <w:rPr>
      <w:rFonts w:eastAsia="Arial Unicode MS"/>
      <w:b/>
      <w:sz w:val="44"/>
      <w:szCs w:val="20"/>
    </w:rPr>
  </w:style>
  <w:style w:type="paragraph" w:styleId="2">
    <w:name w:val="heading 2"/>
    <w:basedOn w:val="a"/>
    <w:next w:val="a"/>
    <w:link w:val="20"/>
    <w:unhideWhenUsed/>
    <w:qFormat/>
    <w:rsid w:val="0021112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DE04EC"/>
    <w:pPr>
      <w:keepNext/>
      <w:ind w:right="-99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DE04EC"/>
    <w:pPr>
      <w:keepNext/>
      <w:spacing w:line="360" w:lineRule="auto"/>
      <w:ind w:right="-99"/>
      <w:jc w:val="center"/>
      <w:outlineLvl w:val="3"/>
    </w:pPr>
    <w:rPr>
      <w:rFonts w:eastAsia="Arial Unicode MS"/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qFormat/>
    <w:rsid w:val="00DE04EC"/>
    <w:pPr>
      <w:keepNext/>
      <w:ind w:right="-1"/>
      <w:jc w:val="both"/>
      <w:outlineLvl w:val="4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DE04EC"/>
    <w:pPr>
      <w:keepNext/>
      <w:ind w:right="49"/>
      <w:jc w:val="both"/>
      <w:outlineLvl w:val="5"/>
    </w:pPr>
    <w:rPr>
      <w:rFonts w:eastAsia="Arial Unicode MS"/>
      <w:sz w:val="26"/>
      <w:szCs w:val="20"/>
    </w:rPr>
  </w:style>
  <w:style w:type="paragraph" w:styleId="7">
    <w:name w:val="heading 7"/>
    <w:basedOn w:val="a"/>
    <w:next w:val="a"/>
    <w:link w:val="70"/>
    <w:uiPriority w:val="9"/>
    <w:qFormat/>
    <w:rsid w:val="00DE04EC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DE04EC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"/>
    <w:qFormat/>
    <w:rsid w:val="00DE04EC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4EDF"/>
    <w:rPr>
      <w:rFonts w:ascii="Times New Roman" w:eastAsia="Arial Unicode MS" w:hAnsi="Times New Roman" w:cs="Times New Roman"/>
      <w:b/>
      <w:sz w:val="44"/>
      <w:szCs w:val="20"/>
      <w:lang w:eastAsia="ru-RU"/>
    </w:rPr>
  </w:style>
  <w:style w:type="paragraph" w:styleId="a3">
    <w:name w:val="List Paragraph"/>
    <w:basedOn w:val="a"/>
    <w:uiPriority w:val="99"/>
    <w:qFormat/>
    <w:rsid w:val="00F14EDF"/>
    <w:pPr>
      <w:ind w:left="720"/>
      <w:contextualSpacing/>
    </w:pPr>
  </w:style>
  <w:style w:type="character" w:customStyle="1" w:styleId="20">
    <w:name w:val="Заголовок 2 Знак"/>
    <w:link w:val="2"/>
    <w:rsid w:val="0021112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Cell">
    <w:name w:val="ConsPlusCell"/>
    <w:uiPriority w:val="99"/>
    <w:rsid w:val="002111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2111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1112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7D4A5A"/>
    <w:pPr>
      <w:tabs>
        <w:tab w:val="left" w:pos="1134"/>
      </w:tabs>
    </w:pPr>
    <w:rPr>
      <w:noProof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7D4A5A"/>
    <w:rPr>
      <w:rFonts w:ascii="Times New Roman" w:eastAsia="Times New Roman" w:hAnsi="Times New Roman" w:cs="Times New Roman"/>
      <w:noProof/>
      <w:sz w:val="20"/>
      <w:szCs w:val="20"/>
    </w:rPr>
  </w:style>
  <w:style w:type="paragraph" w:styleId="a8">
    <w:name w:val="Plain Text"/>
    <w:basedOn w:val="a"/>
    <w:link w:val="a9"/>
    <w:rsid w:val="007D4A5A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7D4A5A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unhideWhenUsed/>
    <w:rsid w:val="00CF5D84"/>
    <w:rPr>
      <w:color w:val="0000FF"/>
      <w:u w:val="single"/>
    </w:rPr>
  </w:style>
  <w:style w:type="character" w:styleId="ab">
    <w:name w:val="Strong"/>
    <w:uiPriority w:val="22"/>
    <w:qFormat/>
    <w:rsid w:val="00CF5D84"/>
    <w:rPr>
      <w:b/>
      <w:bCs/>
    </w:rPr>
  </w:style>
  <w:style w:type="character" w:customStyle="1" w:styleId="30">
    <w:name w:val="Заголовок 3 Знак"/>
    <w:link w:val="3"/>
    <w:rsid w:val="00DE04E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link w:val="4"/>
    <w:rsid w:val="00DE04EC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DE04E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uiPriority w:val="9"/>
    <w:rsid w:val="00DE04EC"/>
    <w:rPr>
      <w:rFonts w:ascii="Times New Roman" w:eastAsia="Arial Unicode MS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link w:val="7"/>
    <w:uiPriority w:val="9"/>
    <w:rsid w:val="00DE04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DE04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"/>
    <w:rsid w:val="00DE0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uiPriority w:val="99"/>
    <w:rsid w:val="00DE04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DE04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DE04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 Indent"/>
    <w:basedOn w:val="a"/>
    <w:link w:val="ad"/>
    <w:rsid w:val="00DE04EC"/>
    <w:pPr>
      <w:ind w:right="326" w:firstLine="567"/>
      <w:jc w:val="both"/>
    </w:pPr>
    <w:rPr>
      <w:szCs w:val="20"/>
    </w:rPr>
  </w:style>
  <w:style w:type="character" w:customStyle="1" w:styleId="ad">
    <w:name w:val="Основной текст с отступом Знак"/>
    <w:link w:val="ac"/>
    <w:rsid w:val="00DE04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DE04EC"/>
    <w:pPr>
      <w:ind w:right="49"/>
      <w:jc w:val="both"/>
    </w:pPr>
    <w:rPr>
      <w:szCs w:val="20"/>
    </w:rPr>
  </w:style>
  <w:style w:type="character" w:customStyle="1" w:styleId="22">
    <w:name w:val="Основной текст 2 Знак"/>
    <w:link w:val="21"/>
    <w:uiPriority w:val="99"/>
    <w:rsid w:val="00DE04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DE04EC"/>
    <w:pPr>
      <w:ind w:left="540" w:hanging="540"/>
      <w:jc w:val="both"/>
    </w:pPr>
  </w:style>
  <w:style w:type="character" w:customStyle="1" w:styleId="24">
    <w:name w:val="Основной текст с отступом 2 Знак"/>
    <w:link w:val="23"/>
    <w:rsid w:val="00DE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DE04EC"/>
    <w:pPr>
      <w:ind w:left="540"/>
      <w:jc w:val="both"/>
    </w:pPr>
  </w:style>
  <w:style w:type="character" w:customStyle="1" w:styleId="32">
    <w:name w:val="Основной текст с отступом 3 Знак"/>
    <w:link w:val="31"/>
    <w:uiPriority w:val="99"/>
    <w:rsid w:val="00DE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DE04EC"/>
    <w:pPr>
      <w:ind w:right="97"/>
      <w:jc w:val="both"/>
    </w:pPr>
  </w:style>
  <w:style w:type="character" w:customStyle="1" w:styleId="34">
    <w:name w:val="Основной текст 3 Знак"/>
    <w:link w:val="33"/>
    <w:uiPriority w:val="99"/>
    <w:rsid w:val="00DE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35"/>
    <w:qFormat/>
    <w:rsid w:val="00DE04EC"/>
    <w:pPr>
      <w:tabs>
        <w:tab w:val="left" w:pos="0"/>
      </w:tabs>
      <w:ind w:firstLine="993"/>
    </w:pPr>
    <w:rPr>
      <w:b/>
      <w:szCs w:val="20"/>
    </w:rPr>
  </w:style>
  <w:style w:type="paragraph" w:customStyle="1" w:styleId="11">
    <w:name w:val="Обычный1"/>
    <w:qFormat/>
    <w:rsid w:val="00DE04EC"/>
    <w:pPr>
      <w:widowControl w:val="0"/>
      <w:spacing w:line="420" w:lineRule="auto"/>
      <w:jc w:val="both"/>
    </w:pPr>
    <w:rPr>
      <w:rFonts w:ascii="Times New Roman" w:eastAsia="Times New Roman" w:hAnsi="Times New Roman"/>
      <w:snapToGrid w:val="0"/>
      <w:sz w:val="18"/>
    </w:rPr>
  </w:style>
  <w:style w:type="paragraph" w:styleId="af">
    <w:name w:val="Block Text"/>
    <w:basedOn w:val="a"/>
    <w:uiPriority w:val="99"/>
    <w:rsid w:val="00DE04EC"/>
    <w:pPr>
      <w:ind w:left="360" w:right="-6" w:hanging="360"/>
      <w:jc w:val="both"/>
    </w:pPr>
  </w:style>
  <w:style w:type="paragraph" w:customStyle="1" w:styleId="Default">
    <w:name w:val="Default"/>
    <w:rsid w:val="00DE04E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12">
    <w:name w:val="Стиль1"/>
    <w:basedOn w:val="a"/>
    <w:autoRedefine/>
    <w:uiPriority w:val="99"/>
    <w:qFormat/>
    <w:rsid w:val="00DE04EC"/>
    <w:pPr>
      <w:tabs>
        <w:tab w:val="center" w:pos="4153"/>
        <w:tab w:val="right" w:pos="8306"/>
      </w:tabs>
      <w:jc w:val="center"/>
    </w:pPr>
    <w:rPr>
      <w:rFonts w:eastAsia="Calibri"/>
      <w:bCs/>
      <w:lang w:eastAsia="en-US"/>
    </w:rPr>
  </w:style>
  <w:style w:type="paragraph" w:customStyle="1" w:styleId="13">
    <w:name w:val="Знак1"/>
    <w:basedOn w:val="a"/>
    <w:uiPriority w:val="99"/>
    <w:rsid w:val="00DE04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qFormat/>
    <w:rsid w:val="00DE04E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0">
    <w:name w:val="Знак13"/>
    <w:basedOn w:val="a"/>
    <w:uiPriority w:val="99"/>
    <w:rsid w:val="00DE04EC"/>
    <w:pPr>
      <w:spacing w:after="160" w:line="240" w:lineRule="exact"/>
    </w:pPr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E04EC"/>
    <w:pPr>
      <w:widowControl w:val="0"/>
      <w:autoSpaceDE w:val="0"/>
      <w:autoSpaceDN w:val="0"/>
      <w:adjustRightInd w:val="0"/>
    </w:pPr>
    <w:rPr>
      <w:rFonts w:eastAsia="Batang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qFormat/>
    <w:rsid w:val="00DE04EC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E04EC"/>
    <w:rPr>
      <w:rFonts w:ascii="Arial" w:eastAsia="Batang" w:hAnsi="Arial" w:cs="Arial"/>
      <w:sz w:val="22"/>
      <w:szCs w:val="22"/>
      <w:lang w:eastAsia="ru-RU" w:bidi="ar-SA"/>
    </w:rPr>
  </w:style>
  <w:style w:type="paragraph" w:styleId="af1">
    <w:name w:val="Title"/>
    <w:basedOn w:val="a"/>
    <w:link w:val="af2"/>
    <w:uiPriority w:val="10"/>
    <w:qFormat/>
    <w:rsid w:val="00DE04EC"/>
    <w:pPr>
      <w:jc w:val="center"/>
    </w:pPr>
    <w:rPr>
      <w:rFonts w:eastAsia="Batang"/>
    </w:rPr>
  </w:style>
  <w:style w:type="character" w:customStyle="1" w:styleId="af2">
    <w:name w:val="Название Знак"/>
    <w:link w:val="af1"/>
    <w:uiPriority w:val="10"/>
    <w:rsid w:val="00DE04EC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f3">
    <w:name w:val="Знак Знак"/>
    <w:uiPriority w:val="99"/>
    <w:rsid w:val="00DE04EC"/>
    <w:rPr>
      <w:rFonts w:ascii="Arial" w:hAnsi="Arial" w:cs="Arial"/>
      <w:sz w:val="23"/>
      <w:szCs w:val="23"/>
    </w:rPr>
  </w:style>
  <w:style w:type="paragraph" w:styleId="af4">
    <w:name w:val="footer"/>
    <w:basedOn w:val="a"/>
    <w:link w:val="af5"/>
    <w:rsid w:val="00DE04E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Нижний колонтитул Знак"/>
    <w:link w:val="af4"/>
    <w:rsid w:val="00DE0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uiPriority w:val="99"/>
    <w:rsid w:val="00DE04EC"/>
  </w:style>
  <w:style w:type="paragraph" w:customStyle="1" w:styleId="ConsPlusNonformat">
    <w:name w:val="ConsPlusNonformat"/>
    <w:uiPriority w:val="99"/>
    <w:qFormat/>
    <w:rsid w:val="00DE04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Normal (Web)"/>
    <w:aliases w:val="Обычный (Web)1,Обычный (веб) Знак,Обычный (Web)1 Знак,Обычный (Web)"/>
    <w:basedOn w:val="a"/>
    <w:uiPriority w:val="99"/>
    <w:qFormat/>
    <w:rsid w:val="00DE04EC"/>
    <w:pPr>
      <w:spacing w:before="100" w:beforeAutospacing="1" w:after="100" w:afterAutospacing="1"/>
    </w:pPr>
  </w:style>
  <w:style w:type="character" w:styleId="af8">
    <w:name w:val="FollowedHyperlink"/>
    <w:uiPriority w:val="99"/>
    <w:rsid w:val="00DE04EC"/>
    <w:rPr>
      <w:color w:val="800080"/>
      <w:u w:val="single"/>
    </w:rPr>
  </w:style>
  <w:style w:type="paragraph" w:styleId="af9">
    <w:name w:val="Balloon Text"/>
    <w:basedOn w:val="a"/>
    <w:link w:val="afa"/>
    <w:rsid w:val="00DE04EC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sid w:val="00DE04E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Normal1">
    <w:name w:val="Normal1"/>
    <w:uiPriority w:val="99"/>
    <w:rsid w:val="00DE04EC"/>
    <w:pPr>
      <w:widowControl w:val="0"/>
      <w:spacing w:line="420" w:lineRule="auto"/>
      <w:jc w:val="both"/>
    </w:pPr>
    <w:rPr>
      <w:rFonts w:ascii="Times New Roman" w:eastAsia="Times New Roman" w:hAnsi="Times New Roman"/>
      <w:sz w:val="18"/>
    </w:rPr>
  </w:style>
  <w:style w:type="paragraph" w:customStyle="1" w:styleId="14">
    <w:name w:val="Абзац списка1"/>
    <w:aliases w:val="Маркер"/>
    <w:basedOn w:val="a"/>
    <w:link w:val="ListParagraphChar1"/>
    <w:qFormat/>
    <w:rsid w:val="00DE04EC"/>
    <w:pPr>
      <w:ind w:left="720"/>
    </w:pPr>
  </w:style>
  <w:style w:type="character" w:customStyle="1" w:styleId="ListParagraphChar1">
    <w:name w:val="List Paragraph Char1"/>
    <w:link w:val="14"/>
    <w:locked/>
    <w:rsid w:val="00DE04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ocked/>
    <w:rsid w:val="00DE04EC"/>
    <w:rPr>
      <w:sz w:val="24"/>
      <w:szCs w:val="24"/>
      <w:lang w:val="ru-RU" w:eastAsia="ru-RU" w:bidi="ar-SA"/>
    </w:rPr>
  </w:style>
  <w:style w:type="paragraph" w:customStyle="1" w:styleId="p5">
    <w:name w:val="p5"/>
    <w:basedOn w:val="a"/>
    <w:rsid w:val="00DE04EC"/>
    <w:pPr>
      <w:spacing w:before="100" w:beforeAutospacing="1" w:after="100" w:afterAutospacing="1"/>
    </w:pPr>
    <w:rPr>
      <w:rFonts w:eastAsia="Calibri"/>
    </w:rPr>
  </w:style>
  <w:style w:type="paragraph" w:customStyle="1" w:styleId="15">
    <w:name w:val="Без интервала1"/>
    <w:rsid w:val="00DE04EC"/>
    <w:rPr>
      <w:sz w:val="22"/>
      <w:szCs w:val="22"/>
    </w:rPr>
  </w:style>
  <w:style w:type="character" w:customStyle="1" w:styleId="BodyTextIndent2Char">
    <w:name w:val="Body Text Indent 2 Char"/>
    <w:locked/>
    <w:rsid w:val="00DE04EC"/>
    <w:rPr>
      <w:sz w:val="24"/>
    </w:rPr>
  </w:style>
  <w:style w:type="paragraph" w:customStyle="1" w:styleId="paragraph">
    <w:name w:val="paragraph"/>
    <w:basedOn w:val="a"/>
    <w:rsid w:val="00DE04EC"/>
    <w:pPr>
      <w:spacing w:before="100" w:beforeAutospacing="1" w:after="100" w:afterAutospacing="1"/>
    </w:pPr>
    <w:rPr>
      <w:rFonts w:eastAsia="Calibri"/>
    </w:rPr>
  </w:style>
  <w:style w:type="paragraph" w:styleId="afb">
    <w:name w:val="endnote text"/>
    <w:basedOn w:val="a"/>
    <w:link w:val="afc"/>
    <w:rsid w:val="00DE04EC"/>
    <w:rPr>
      <w:rFonts w:ascii="Calibri" w:eastAsia="Calibri" w:hAnsi="Calibri"/>
      <w:sz w:val="20"/>
      <w:szCs w:val="20"/>
    </w:rPr>
  </w:style>
  <w:style w:type="character" w:customStyle="1" w:styleId="afc">
    <w:name w:val="Текст концевой сноски Знак"/>
    <w:link w:val="afb"/>
    <w:rsid w:val="00DE04EC"/>
    <w:rPr>
      <w:rFonts w:ascii="Calibri" w:eastAsia="Calibri" w:hAnsi="Calibri" w:cs="Times New Roman"/>
      <w:sz w:val="20"/>
      <w:szCs w:val="20"/>
    </w:rPr>
  </w:style>
  <w:style w:type="paragraph" w:customStyle="1" w:styleId="110">
    <w:name w:val="Абзац списка11"/>
    <w:basedOn w:val="a"/>
    <w:rsid w:val="00DE04EC"/>
    <w:pPr>
      <w:tabs>
        <w:tab w:val="left" w:pos="1134"/>
      </w:tabs>
      <w:ind w:left="720" w:firstLine="567"/>
      <w:contextualSpacing/>
      <w:jc w:val="both"/>
    </w:pPr>
    <w:rPr>
      <w:rFonts w:eastAsia="Calibri"/>
      <w:sz w:val="28"/>
      <w:szCs w:val="20"/>
    </w:rPr>
  </w:style>
  <w:style w:type="character" w:customStyle="1" w:styleId="Heading2Char">
    <w:name w:val="Heading 2 Char"/>
    <w:locked/>
    <w:rsid w:val="00DE0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locked/>
    <w:rsid w:val="00DE04EC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locked/>
    <w:rsid w:val="00DE04E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locked/>
    <w:rsid w:val="00DE04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locked/>
    <w:rsid w:val="00DE04EC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ocked/>
    <w:rsid w:val="00DE04EC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eastAsia="ru-RU"/>
    </w:rPr>
  </w:style>
  <w:style w:type="character" w:customStyle="1" w:styleId="PlainTextChar">
    <w:name w:val="Plain Text Char"/>
    <w:locked/>
    <w:rsid w:val="00DE04E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0">
    <w:name w:val="Абзац списка12"/>
    <w:basedOn w:val="a"/>
    <w:rsid w:val="00DE04EC"/>
    <w:pPr>
      <w:spacing w:line="276" w:lineRule="auto"/>
      <w:ind w:left="720"/>
    </w:pPr>
    <w:rPr>
      <w:rFonts w:ascii="Calibri" w:eastAsia="Batang" w:hAnsi="Calibri" w:cs="Calibri"/>
      <w:sz w:val="22"/>
      <w:szCs w:val="22"/>
      <w:lang w:eastAsia="en-US"/>
    </w:rPr>
  </w:style>
  <w:style w:type="character" w:customStyle="1" w:styleId="HeaderChar1">
    <w:name w:val="Header Char1"/>
    <w:locked/>
    <w:rsid w:val="00DE04E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DE04EC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locked/>
    <w:rsid w:val="00DE04E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BodyTextIndent3Char">
    <w:name w:val="Body Text Indent 3 Char"/>
    <w:locked/>
    <w:rsid w:val="00DE04EC"/>
    <w:rPr>
      <w:rFonts w:ascii="Arial" w:hAnsi="Arial" w:cs="Times New Roman"/>
      <w:color w:val="FF0000"/>
      <w:sz w:val="20"/>
      <w:szCs w:val="20"/>
      <w:shd w:val="clear" w:color="auto" w:fill="FFFFFF"/>
    </w:rPr>
  </w:style>
  <w:style w:type="paragraph" w:customStyle="1" w:styleId="111">
    <w:name w:val="Обычный11"/>
    <w:rsid w:val="00DE04EC"/>
    <w:pPr>
      <w:widowControl w:val="0"/>
      <w:snapToGrid w:val="0"/>
      <w:jc w:val="both"/>
    </w:pPr>
    <w:rPr>
      <w:rFonts w:ascii="Times New Roman" w:hAnsi="Times New Roman"/>
      <w:sz w:val="16"/>
    </w:rPr>
  </w:style>
  <w:style w:type="paragraph" w:styleId="afd">
    <w:name w:val="No Spacing"/>
    <w:link w:val="afe"/>
    <w:uiPriority w:val="1"/>
    <w:qFormat/>
    <w:rsid w:val="00DE04EC"/>
    <w:rPr>
      <w:sz w:val="24"/>
      <w:szCs w:val="24"/>
    </w:rPr>
  </w:style>
  <w:style w:type="character" w:customStyle="1" w:styleId="afe">
    <w:name w:val="Без интервала Знак"/>
    <w:link w:val="afd"/>
    <w:uiPriority w:val="1"/>
    <w:locked/>
    <w:rsid w:val="00DE04EC"/>
    <w:rPr>
      <w:sz w:val="24"/>
      <w:szCs w:val="24"/>
      <w:lang w:eastAsia="ru-RU" w:bidi="ar-SA"/>
    </w:rPr>
  </w:style>
  <w:style w:type="paragraph" w:customStyle="1" w:styleId="aj">
    <w:name w:val="_aj"/>
    <w:basedOn w:val="a"/>
    <w:rsid w:val="00DE04EC"/>
    <w:pPr>
      <w:spacing w:before="100" w:beforeAutospacing="1" w:after="100" w:afterAutospacing="1"/>
    </w:pPr>
  </w:style>
  <w:style w:type="paragraph" w:customStyle="1" w:styleId="25">
    <w:name w:val="Без интервала2"/>
    <w:rsid w:val="00DE04EC"/>
    <w:rPr>
      <w:rFonts w:ascii="Times New Roman" w:eastAsia="Times New Roman" w:hAnsi="Times New Roman"/>
      <w:sz w:val="24"/>
      <w:szCs w:val="24"/>
    </w:rPr>
  </w:style>
  <w:style w:type="paragraph" w:styleId="aff">
    <w:name w:val="footnote text"/>
    <w:basedOn w:val="a"/>
    <w:link w:val="aff0"/>
    <w:uiPriority w:val="99"/>
    <w:rsid w:val="00DE04EC"/>
    <w:rPr>
      <w:rFonts w:ascii="Calibri" w:eastAsia="MS Mincho" w:hAnsi="Calibri"/>
      <w:sz w:val="20"/>
      <w:szCs w:val="20"/>
    </w:rPr>
  </w:style>
  <w:style w:type="character" w:customStyle="1" w:styleId="aff0">
    <w:name w:val="Текст сноски Знак"/>
    <w:link w:val="aff"/>
    <w:uiPriority w:val="99"/>
    <w:qFormat/>
    <w:rsid w:val="00DE04EC"/>
    <w:rPr>
      <w:rFonts w:ascii="Calibri" w:eastAsia="MS Mincho" w:hAnsi="Calibri" w:cs="Times New Roman"/>
      <w:sz w:val="20"/>
      <w:szCs w:val="20"/>
      <w:lang w:eastAsia="ru-RU"/>
    </w:rPr>
  </w:style>
  <w:style w:type="character" w:styleId="aff1">
    <w:name w:val="footnote reference"/>
    <w:rsid w:val="00DE04EC"/>
    <w:rPr>
      <w:vertAlign w:val="superscript"/>
    </w:rPr>
  </w:style>
  <w:style w:type="paragraph" w:styleId="aff2">
    <w:name w:val="Subtitle"/>
    <w:basedOn w:val="a"/>
    <w:link w:val="aff3"/>
    <w:uiPriority w:val="11"/>
    <w:qFormat/>
    <w:rsid w:val="00DE04EC"/>
    <w:pPr>
      <w:tabs>
        <w:tab w:val="left" w:pos="14280"/>
      </w:tabs>
    </w:pPr>
    <w:rPr>
      <w:rFonts w:ascii="Arial" w:hAnsi="Arial"/>
      <w:b/>
      <w:sz w:val="20"/>
      <w:szCs w:val="20"/>
    </w:rPr>
  </w:style>
  <w:style w:type="character" w:customStyle="1" w:styleId="aff3">
    <w:name w:val="Подзаголовок Знак"/>
    <w:link w:val="aff2"/>
    <w:uiPriority w:val="11"/>
    <w:rsid w:val="00DE04EC"/>
    <w:rPr>
      <w:rFonts w:ascii="Arial" w:eastAsia="Times New Roman" w:hAnsi="Arial" w:cs="Times New Roman"/>
      <w:b/>
      <w:szCs w:val="20"/>
      <w:lang w:eastAsia="ru-RU"/>
    </w:rPr>
  </w:style>
  <w:style w:type="paragraph" w:customStyle="1" w:styleId="112">
    <w:name w:val="Знак11"/>
    <w:basedOn w:val="a"/>
    <w:uiPriority w:val="99"/>
    <w:rsid w:val="00DE04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Абзац списка2"/>
    <w:basedOn w:val="a"/>
    <w:uiPriority w:val="99"/>
    <w:rsid w:val="00DE04E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DE04EC"/>
    <w:pPr>
      <w:spacing w:before="100" w:beforeAutospacing="1" w:after="100" w:afterAutospacing="1"/>
    </w:pPr>
  </w:style>
  <w:style w:type="character" w:customStyle="1" w:styleId="r">
    <w:name w:val="r"/>
    <w:uiPriority w:val="99"/>
    <w:rsid w:val="00DE04EC"/>
    <w:rPr>
      <w:rFonts w:cs="Times New Roman"/>
    </w:rPr>
  </w:style>
  <w:style w:type="paragraph" w:styleId="HTML">
    <w:name w:val="HTML Preformatted"/>
    <w:basedOn w:val="a"/>
    <w:link w:val="HTML0"/>
    <w:uiPriority w:val="99"/>
    <w:rsid w:val="00DE0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E04E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DE04EC"/>
    <w:pPr>
      <w:autoSpaceDE w:val="0"/>
      <w:autoSpaceDN w:val="0"/>
      <w:adjustRightInd w:val="0"/>
      <w:spacing w:line="241" w:lineRule="atLeast"/>
    </w:pPr>
    <w:rPr>
      <w:rFonts w:ascii="Calibri" w:hAnsi="Calibri" w:cs="Calibri"/>
      <w:lang w:val="en-US" w:eastAsia="en-US"/>
    </w:rPr>
  </w:style>
  <w:style w:type="character" w:customStyle="1" w:styleId="A10">
    <w:name w:val="A1"/>
    <w:uiPriority w:val="99"/>
    <w:rsid w:val="00DE04EC"/>
    <w:rPr>
      <w:b/>
      <w:color w:val="221E1F"/>
      <w:sz w:val="22"/>
    </w:rPr>
  </w:style>
  <w:style w:type="paragraph" w:customStyle="1" w:styleId="16">
    <w:name w:val="Обычный (веб)1"/>
    <w:basedOn w:val="a"/>
    <w:rsid w:val="00DE04EC"/>
    <w:pPr>
      <w:spacing w:before="120" w:after="120"/>
    </w:pPr>
    <w:rPr>
      <w:szCs w:val="20"/>
    </w:rPr>
  </w:style>
  <w:style w:type="paragraph" w:customStyle="1" w:styleId="FR2">
    <w:name w:val="FR2"/>
    <w:rsid w:val="00DE04EC"/>
    <w:pPr>
      <w:widowControl w:val="0"/>
      <w:snapToGrid w:val="0"/>
      <w:ind w:left="6840"/>
    </w:pPr>
    <w:rPr>
      <w:rFonts w:ascii="Arial" w:eastAsia="Times New Roman" w:hAnsi="Arial"/>
      <w:sz w:val="24"/>
    </w:rPr>
  </w:style>
  <w:style w:type="paragraph" w:customStyle="1" w:styleId="rvps410421">
    <w:name w:val="rvps410421"/>
    <w:basedOn w:val="a"/>
    <w:rsid w:val="00DE04EC"/>
    <w:pPr>
      <w:spacing w:after="300"/>
    </w:pPr>
    <w:rPr>
      <w:rFonts w:ascii="Verdana" w:hAnsi="Verdana"/>
      <w:color w:val="000000"/>
      <w:sz w:val="17"/>
      <w:szCs w:val="20"/>
    </w:rPr>
  </w:style>
  <w:style w:type="paragraph" w:customStyle="1" w:styleId="Style8">
    <w:name w:val="Style8"/>
    <w:basedOn w:val="a"/>
    <w:rsid w:val="00DE04EC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9">
    <w:name w:val="Style19"/>
    <w:basedOn w:val="a"/>
    <w:rsid w:val="00DE04EC"/>
    <w:pPr>
      <w:widowControl w:val="0"/>
      <w:autoSpaceDE w:val="0"/>
      <w:autoSpaceDN w:val="0"/>
      <w:adjustRightInd w:val="0"/>
      <w:spacing w:line="283" w:lineRule="exact"/>
      <w:ind w:hanging="355"/>
      <w:jc w:val="both"/>
    </w:pPr>
  </w:style>
  <w:style w:type="paragraph" w:customStyle="1" w:styleId="Style21">
    <w:name w:val="Style21"/>
    <w:basedOn w:val="a"/>
    <w:rsid w:val="00DE04EC"/>
    <w:pPr>
      <w:widowControl w:val="0"/>
      <w:autoSpaceDE w:val="0"/>
      <w:autoSpaceDN w:val="0"/>
      <w:adjustRightInd w:val="0"/>
      <w:spacing w:line="280" w:lineRule="exact"/>
      <w:ind w:firstLine="696"/>
      <w:jc w:val="both"/>
    </w:pPr>
  </w:style>
  <w:style w:type="paragraph" w:customStyle="1" w:styleId="Style25">
    <w:name w:val="Style25"/>
    <w:basedOn w:val="a"/>
    <w:rsid w:val="00DE04EC"/>
    <w:pPr>
      <w:widowControl w:val="0"/>
      <w:autoSpaceDE w:val="0"/>
      <w:autoSpaceDN w:val="0"/>
      <w:adjustRightInd w:val="0"/>
      <w:spacing w:line="278" w:lineRule="exact"/>
      <w:ind w:firstLine="422"/>
      <w:jc w:val="both"/>
    </w:pPr>
  </w:style>
  <w:style w:type="character" w:customStyle="1" w:styleId="FontStyle34">
    <w:name w:val="Font Style34"/>
    <w:rsid w:val="00DE04EC"/>
    <w:rPr>
      <w:rFonts w:ascii="Times New Roman" w:hAnsi="Times New Roman" w:cs="Times New Roman" w:hint="default"/>
      <w:sz w:val="22"/>
      <w:szCs w:val="22"/>
    </w:rPr>
  </w:style>
  <w:style w:type="paragraph" w:customStyle="1" w:styleId="Style23">
    <w:name w:val="Style23"/>
    <w:basedOn w:val="a"/>
    <w:rsid w:val="00DE04EC"/>
    <w:pPr>
      <w:widowControl w:val="0"/>
      <w:autoSpaceDE w:val="0"/>
      <w:autoSpaceDN w:val="0"/>
      <w:adjustRightInd w:val="0"/>
      <w:spacing w:line="280" w:lineRule="exact"/>
      <w:jc w:val="both"/>
    </w:pPr>
  </w:style>
  <w:style w:type="character" w:customStyle="1" w:styleId="aff4">
    <w:name w:val="Цветовое выделение"/>
    <w:uiPriority w:val="99"/>
    <w:rsid w:val="00DE04EC"/>
    <w:rPr>
      <w:b/>
      <w:color w:val="000080"/>
    </w:rPr>
  </w:style>
  <w:style w:type="paragraph" w:customStyle="1" w:styleId="aff5">
    <w:name w:val="Нормальный (таблица)"/>
    <w:basedOn w:val="a"/>
    <w:next w:val="a"/>
    <w:uiPriority w:val="99"/>
    <w:rsid w:val="00DE04E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6">
    <w:name w:val="Прижатый влево"/>
    <w:basedOn w:val="a"/>
    <w:next w:val="a"/>
    <w:uiPriority w:val="99"/>
    <w:rsid w:val="00DE04EC"/>
    <w:pPr>
      <w:autoSpaceDE w:val="0"/>
      <w:autoSpaceDN w:val="0"/>
      <w:adjustRightInd w:val="0"/>
    </w:pPr>
    <w:rPr>
      <w:rFonts w:ascii="Arial" w:hAnsi="Arial" w:cs="Arial"/>
    </w:rPr>
  </w:style>
  <w:style w:type="character" w:styleId="aff7">
    <w:name w:val="annotation reference"/>
    <w:uiPriority w:val="99"/>
    <w:rsid w:val="00DE04EC"/>
    <w:rPr>
      <w:rFonts w:cs="Times New Roman"/>
      <w:sz w:val="16"/>
    </w:rPr>
  </w:style>
  <w:style w:type="paragraph" w:customStyle="1" w:styleId="aff8">
    <w:name w:val="Таблицы (моноширинный)"/>
    <w:basedOn w:val="a"/>
    <w:next w:val="a"/>
    <w:uiPriority w:val="99"/>
    <w:rsid w:val="00DE04E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9">
    <w:name w:val="Текст примечания Знак"/>
    <w:link w:val="affa"/>
    <w:uiPriority w:val="99"/>
    <w:rsid w:val="00DE0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text"/>
    <w:basedOn w:val="a"/>
    <w:link w:val="aff9"/>
    <w:uiPriority w:val="99"/>
    <w:rsid w:val="00DE04EC"/>
    <w:rPr>
      <w:sz w:val="20"/>
      <w:szCs w:val="20"/>
    </w:rPr>
  </w:style>
  <w:style w:type="character" w:customStyle="1" w:styleId="17">
    <w:name w:val="Текст примечания Знак1"/>
    <w:uiPriority w:val="99"/>
    <w:rsid w:val="00DE0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Основной текст_"/>
    <w:link w:val="18"/>
    <w:locked/>
    <w:rsid w:val="00DE04EC"/>
    <w:rPr>
      <w:spacing w:val="4"/>
      <w:sz w:val="21"/>
      <w:shd w:val="clear" w:color="auto" w:fill="FFFFFF"/>
    </w:rPr>
  </w:style>
  <w:style w:type="paragraph" w:customStyle="1" w:styleId="18">
    <w:name w:val="Основной текст1"/>
    <w:basedOn w:val="a"/>
    <w:link w:val="affb"/>
    <w:rsid w:val="00DE04EC"/>
    <w:pPr>
      <w:shd w:val="clear" w:color="auto" w:fill="FFFFFF"/>
      <w:spacing w:before="300" w:line="278" w:lineRule="exact"/>
      <w:ind w:hanging="340"/>
      <w:jc w:val="both"/>
    </w:pPr>
    <w:rPr>
      <w:rFonts w:ascii="Calibri" w:eastAsia="Calibri" w:hAnsi="Calibri"/>
      <w:spacing w:val="4"/>
      <w:sz w:val="21"/>
      <w:szCs w:val="20"/>
    </w:rPr>
  </w:style>
  <w:style w:type="character" w:customStyle="1" w:styleId="19">
    <w:name w:val="Заголовок №1_"/>
    <w:link w:val="1a"/>
    <w:uiPriority w:val="99"/>
    <w:locked/>
    <w:rsid w:val="00DE04EC"/>
    <w:rPr>
      <w:spacing w:val="5"/>
      <w:sz w:val="21"/>
      <w:shd w:val="clear" w:color="auto" w:fill="FFFFFF"/>
    </w:rPr>
  </w:style>
  <w:style w:type="paragraph" w:customStyle="1" w:styleId="1a">
    <w:name w:val="Заголовок №1"/>
    <w:basedOn w:val="a"/>
    <w:link w:val="19"/>
    <w:uiPriority w:val="99"/>
    <w:rsid w:val="00DE04EC"/>
    <w:pPr>
      <w:shd w:val="clear" w:color="auto" w:fill="FFFFFF"/>
      <w:spacing w:after="120" w:line="240" w:lineRule="atLeast"/>
      <w:jc w:val="both"/>
      <w:outlineLvl w:val="0"/>
    </w:pPr>
    <w:rPr>
      <w:rFonts w:ascii="Calibri" w:eastAsia="Calibri" w:hAnsi="Calibri"/>
      <w:spacing w:val="5"/>
      <w:sz w:val="21"/>
      <w:szCs w:val="20"/>
    </w:rPr>
  </w:style>
  <w:style w:type="character" w:customStyle="1" w:styleId="27">
    <w:name w:val="Основной текст (2)_"/>
    <w:link w:val="28"/>
    <w:uiPriority w:val="99"/>
    <w:locked/>
    <w:rsid w:val="00DE04EC"/>
    <w:rPr>
      <w:spacing w:val="5"/>
      <w:sz w:val="21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DE04EC"/>
    <w:pPr>
      <w:shd w:val="clear" w:color="auto" w:fill="FFFFFF"/>
      <w:spacing w:line="240" w:lineRule="atLeast"/>
      <w:jc w:val="center"/>
    </w:pPr>
    <w:rPr>
      <w:rFonts w:ascii="Calibri" w:eastAsia="Calibri" w:hAnsi="Calibri"/>
      <w:spacing w:val="5"/>
      <w:sz w:val="21"/>
      <w:szCs w:val="20"/>
    </w:rPr>
  </w:style>
  <w:style w:type="character" w:customStyle="1" w:styleId="affc">
    <w:name w:val="Гипертекстовая ссылка"/>
    <w:uiPriority w:val="99"/>
    <w:rsid w:val="00DE04EC"/>
    <w:rPr>
      <w:b/>
      <w:color w:val="008000"/>
    </w:rPr>
  </w:style>
  <w:style w:type="paragraph" w:styleId="affd">
    <w:name w:val="Revision"/>
    <w:hidden/>
    <w:uiPriority w:val="99"/>
    <w:rsid w:val="00DE04EC"/>
    <w:rPr>
      <w:rFonts w:ascii="Times New Roman" w:eastAsia="Times New Roman" w:hAnsi="Times New Roman"/>
      <w:sz w:val="24"/>
      <w:szCs w:val="24"/>
    </w:rPr>
  </w:style>
  <w:style w:type="character" w:styleId="affe">
    <w:name w:val="Emphasis"/>
    <w:uiPriority w:val="20"/>
    <w:qFormat/>
    <w:rsid w:val="00DE04EC"/>
    <w:rPr>
      <w:rFonts w:cs="Times New Roman"/>
      <w:i/>
    </w:rPr>
  </w:style>
  <w:style w:type="paragraph" w:customStyle="1" w:styleId="afff">
    <w:name w:val="МОН"/>
    <w:basedOn w:val="a"/>
    <w:link w:val="afff0"/>
    <w:uiPriority w:val="99"/>
    <w:rsid w:val="00DE04E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ff0">
    <w:name w:val="МОН Знак"/>
    <w:link w:val="afff"/>
    <w:uiPriority w:val="99"/>
    <w:locked/>
    <w:rsid w:val="00DE04EC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6">
    <w:name w:val="Font Style16"/>
    <w:uiPriority w:val="99"/>
    <w:rsid w:val="00DE04EC"/>
    <w:rPr>
      <w:rFonts w:ascii="Times New Roman" w:hAnsi="Times New Roman"/>
      <w:sz w:val="20"/>
    </w:rPr>
  </w:style>
  <w:style w:type="paragraph" w:customStyle="1" w:styleId="29">
    <w:name w:val="Обычный2"/>
    <w:uiPriority w:val="99"/>
    <w:rsid w:val="00DE04EC"/>
    <w:pPr>
      <w:widowControl w:val="0"/>
      <w:spacing w:line="420" w:lineRule="auto"/>
      <w:jc w:val="both"/>
    </w:pPr>
    <w:rPr>
      <w:rFonts w:ascii="Times New Roman" w:eastAsia="Times New Roman" w:hAnsi="Times New Roman"/>
      <w:snapToGrid w:val="0"/>
      <w:sz w:val="18"/>
    </w:rPr>
  </w:style>
  <w:style w:type="character" w:styleId="afff1">
    <w:name w:val="Placeholder Text"/>
    <w:uiPriority w:val="99"/>
    <w:semiHidden/>
    <w:rsid w:val="00DE04EC"/>
    <w:rPr>
      <w:color w:val="808080"/>
    </w:rPr>
  </w:style>
  <w:style w:type="character" w:customStyle="1" w:styleId="2a">
    <w:name w:val="Основной текст2"/>
    <w:rsid w:val="00DE0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81">
    <w:name w:val="Основной текст8"/>
    <w:basedOn w:val="a"/>
    <w:rsid w:val="00DE04EC"/>
    <w:pPr>
      <w:widowControl w:val="0"/>
      <w:shd w:val="clear" w:color="auto" w:fill="FFFFFF"/>
      <w:spacing w:before="660" w:after="300" w:line="312" w:lineRule="exact"/>
      <w:ind w:hanging="580"/>
    </w:pPr>
    <w:rPr>
      <w:color w:val="000000"/>
      <w:sz w:val="27"/>
      <w:szCs w:val="27"/>
    </w:rPr>
  </w:style>
  <w:style w:type="character" w:customStyle="1" w:styleId="35">
    <w:name w:val="Основной текст3"/>
    <w:rsid w:val="00DE0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1">
    <w:name w:val="Основной текст4"/>
    <w:rsid w:val="00DE0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6Exact">
    <w:name w:val="Основной текст (6) Exact"/>
    <w:rsid w:val="00DE04EC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ff2">
    <w:name w:val="Основной текст + Курсив"/>
    <w:rsid w:val="00DE04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LucidaSansUnicode7pt">
    <w:name w:val="Основной текст + Lucida Sans Unicode;7 pt;Не полужирный"/>
    <w:rsid w:val="00DE04EC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121">
    <w:name w:val="Основной текст12"/>
    <w:basedOn w:val="a"/>
    <w:rsid w:val="00DE04EC"/>
    <w:pPr>
      <w:widowControl w:val="0"/>
      <w:shd w:val="clear" w:color="auto" w:fill="FFFFFF"/>
      <w:spacing w:before="300" w:after="420" w:line="0" w:lineRule="atLeast"/>
      <w:ind w:hanging="540"/>
      <w:jc w:val="center"/>
    </w:pPr>
    <w:rPr>
      <w:b/>
      <w:bCs/>
      <w:sz w:val="22"/>
      <w:szCs w:val="22"/>
    </w:rPr>
  </w:style>
  <w:style w:type="character" w:customStyle="1" w:styleId="LucidaSansUnicode7pt0">
    <w:name w:val="Основной текст + Lucida Sans Unicode;7 pt;Не полужирный;Малые прописные"/>
    <w:rsid w:val="00DE04EC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/>
    </w:rPr>
  </w:style>
  <w:style w:type="paragraph" w:customStyle="1" w:styleId="FirstParagraph">
    <w:name w:val="First Paragraph"/>
    <w:basedOn w:val="a6"/>
    <w:next w:val="a6"/>
    <w:qFormat/>
    <w:rsid w:val="00DE04EC"/>
    <w:pPr>
      <w:tabs>
        <w:tab w:val="clear" w:pos="1134"/>
      </w:tabs>
      <w:spacing w:before="180" w:after="180"/>
    </w:pPr>
    <w:rPr>
      <w:rFonts w:ascii="Calibri" w:eastAsia="Calibri" w:hAnsi="Calibri"/>
      <w:noProof w:val="0"/>
      <w:sz w:val="24"/>
      <w:szCs w:val="24"/>
      <w:lang w:val="en-US" w:eastAsia="en-US"/>
    </w:rPr>
  </w:style>
  <w:style w:type="paragraph" w:customStyle="1" w:styleId="Compact">
    <w:name w:val="Compact"/>
    <w:basedOn w:val="a6"/>
    <w:qFormat/>
    <w:rsid w:val="00DE04EC"/>
    <w:pPr>
      <w:tabs>
        <w:tab w:val="clear" w:pos="1134"/>
      </w:tabs>
      <w:spacing w:before="36" w:after="36"/>
    </w:pPr>
    <w:rPr>
      <w:rFonts w:ascii="Calibri" w:eastAsia="Calibri" w:hAnsi="Calibri"/>
      <w:noProof w:val="0"/>
      <w:sz w:val="24"/>
      <w:szCs w:val="24"/>
      <w:lang w:val="en-US" w:eastAsia="en-US"/>
    </w:rPr>
  </w:style>
  <w:style w:type="paragraph" w:styleId="2b">
    <w:name w:val="Quote"/>
    <w:basedOn w:val="a"/>
    <w:next w:val="a"/>
    <w:link w:val="2c"/>
    <w:uiPriority w:val="29"/>
    <w:qFormat/>
    <w:rsid w:val="00DE04EC"/>
    <w:rPr>
      <w:rFonts w:ascii="Calibri" w:hAnsi="Calibri"/>
      <w:i/>
    </w:rPr>
  </w:style>
  <w:style w:type="character" w:customStyle="1" w:styleId="2c">
    <w:name w:val="Цитата 2 Знак"/>
    <w:link w:val="2b"/>
    <w:uiPriority w:val="29"/>
    <w:rsid w:val="00DE04EC"/>
    <w:rPr>
      <w:rFonts w:eastAsia="Times New Roman" w:cs="Times New Roman"/>
      <w:i/>
      <w:sz w:val="24"/>
      <w:szCs w:val="24"/>
    </w:rPr>
  </w:style>
  <w:style w:type="paragraph" w:styleId="afff3">
    <w:name w:val="Intense Quote"/>
    <w:basedOn w:val="a"/>
    <w:next w:val="a"/>
    <w:link w:val="afff4"/>
    <w:uiPriority w:val="30"/>
    <w:qFormat/>
    <w:rsid w:val="00DE04EC"/>
    <w:pPr>
      <w:ind w:left="720" w:right="720"/>
    </w:pPr>
    <w:rPr>
      <w:rFonts w:ascii="Calibri" w:hAnsi="Calibri"/>
      <w:b/>
      <w:i/>
      <w:szCs w:val="20"/>
    </w:rPr>
  </w:style>
  <w:style w:type="character" w:customStyle="1" w:styleId="afff4">
    <w:name w:val="Выделенная цитата Знак"/>
    <w:link w:val="afff3"/>
    <w:uiPriority w:val="30"/>
    <w:rsid w:val="00DE04EC"/>
    <w:rPr>
      <w:rFonts w:eastAsia="Times New Roman" w:cs="Times New Roman"/>
      <w:b/>
      <w:i/>
      <w:sz w:val="24"/>
    </w:rPr>
  </w:style>
  <w:style w:type="character" w:styleId="afff5">
    <w:name w:val="Subtle Emphasis"/>
    <w:uiPriority w:val="19"/>
    <w:qFormat/>
    <w:rsid w:val="00DE04EC"/>
    <w:rPr>
      <w:i/>
      <w:color w:val="5A5A5A"/>
    </w:rPr>
  </w:style>
  <w:style w:type="character" w:styleId="afff6">
    <w:name w:val="Intense Emphasis"/>
    <w:uiPriority w:val="21"/>
    <w:qFormat/>
    <w:rsid w:val="00DE04EC"/>
    <w:rPr>
      <w:b/>
      <w:i/>
      <w:sz w:val="24"/>
      <w:szCs w:val="24"/>
      <w:u w:val="single"/>
    </w:rPr>
  </w:style>
  <w:style w:type="character" w:styleId="afff7">
    <w:name w:val="Subtle Reference"/>
    <w:uiPriority w:val="31"/>
    <w:qFormat/>
    <w:rsid w:val="00DE04EC"/>
    <w:rPr>
      <w:sz w:val="24"/>
      <w:szCs w:val="24"/>
      <w:u w:val="single"/>
    </w:rPr>
  </w:style>
  <w:style w:type="character" w:styleId="afff8">
    <w:name w:val="Intense Reference"/>
    <w:uiPriority w:val="32"/>
    <w:qFormat/>
    <w:rsid w:val="00DE04EC"/>
    <w:rPr>
      <w:b/>
      <w:sz w:val="24"/>
      <w:u w:val="single"/>
    </w:rPr>
  </w:style>
  <w:style w:type="character" w:styleId="afff9">
    <w:name w:val="Book Title"/>
    <w:uiPriority w:val="33"/>
    <w:qFormat/>
    <w:rsid w:val="00DE04EC"/>
    <w:rPr>
      <w:rFonts w:ascii="Cambria" w:eastAsia="Times New Roman" w:hAnsi="Cambria"/>
      <w:b/>
      <w:i/>
      <w:sz w:val="24"/>
      <w:szCs w:val="24"/>
    </w:rPr>
  </w:style>
  <w:style w:type="paragraph" w:styleId="afffa">
    <w:name w:val="TOC Heading"/>
    <w:basedOn w:val="1"/>
    <w:next w:val="a"/>
    <w:uiPriority w:val="39"/>
    <w:unhideWhenUsed/>
    <w:qFormat/>
    <w:rsid w:val="00DE04EC"/>
    <w:pPr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  <w:lang w:eastAsia="en-US"/>
    </w:rPr>
  </w:style>
  <w:style w:type="character" w:customStyle="1" w:styleId="LucidaSansUnicode">
    <w:name w:val="Основной текст + Lucida Sans Unicode"/>
    <w:aliases w:val="7 pt,Не полужирный"/>
    <w:rsid w:val="00DE04EC"/>
    <w:rPr>
      <w:rFonts w:ascii="Lucida Sans Unicode" w:eastAsia="Lucida Sans Unicode" w:hAnsi="Lucida Sans Unicode" w:cs="Lucida Sans Unicode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en-US"/>
    </w:rPr>
  </w:style>
  <w:style w:type="table" w:customStyle="1" w:styleId="TableGrid">
    <w:name w:val="TableGrid"/>
    <w:rsid w:val="00DE04EC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b">
    <w:name w:val="endnote reference"/>
    <w:rsid w:val="00DE04EC"/>
    <w:rPr>
      <w:vertAlign w:val="superscript"/>
    </w:rPr>
  </w:style>
  <w:style w:type="paragraph" w:styleId="afffc">
    <w:name w:val="Document Map"/>
    <w:basedOn w:val="a"/>
    <w:link w:val="afffd"/>
    <w:rsid w:val="00DE04E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d">
    <w:name w:val="Схема документа Знак"/>
    <w:link w:val="afffc"/>
    <w:rsid w:val="00DE04E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blk1">
    <w:name w:val="blk1"/>
    <w:rsid w:val="00375B1B"/>
    <w:rPr>
      <w:vanish w:val="0"/>
      <w:webHidden w:val="0"/>
      <w:specVanish w:val="0"/>
    </w:rPr>
  </w:style>
  <w:style w:type="character" w:customStyle="1" w:styleId="ep2">
    <w:name w:val="ep2"/>
    <w:rsid w:val="00375B1B"/>
    <w:rPr>
      <w:color w:val="000000"/>
      <w:shd w:val="clear" w:color="auto" w:fill="D2D2D2"/>
    </w:rPr>
  </w:style>
  <w:style w:type="character" w:customStyle="1" w:styleId="afffe">
    <w:name w:val="Абзац списка Знак"/>
    <w:qFormat/>
    <w:locked/>
    <w:rsid w:val="00375B1B"/>
    <w:rPr>
      <w:rFonts w:ascii="Calibri" w:eastAsia="Calibri" w:hAnsi="Calibri"/>
    </w:rPr>
  </w:style>
  <w:style w:type="character" w:customStyle="1" w:styleId="affff">
    <w:name w:val="Привязка сноски"/>
    <w:qFormat/>
    <w:rsid w:val="00375B1B"/>
    <w:rPr>
      <w:vertAlign w:val="superscript"/>
    </w:rPr>
  </w:style>
  <w:style w:type="character" w:customStyle="1" w:styleId="affff0">
    <w:name w:val="Символ сноски"/>
    <w:qFormat/>
    <w:rsid w:val="00375B1B"/>
  </w:style>
  <w:style w:type="character" w:customStyle="1" w:styleId="1b">
    <w:name w:val="Текст сноски Знак1"/>
    <w:rsid w:val="00375B1B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c">
    <w:name w:val="Сетка таблицы1"/>
    <w:basedOn w:val="a1"/>
    <w:next w:val="af0"/>
    <w:uiPriority w:val="59"/>
    <w:rsid w:val="00175F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header" Target="header1.xml"/><Relationship Id="rId19" Type="http://schemas.openxmlformats.org/officeDocument/2006/relationships/image" Target="media/image10.wmf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tupinoadm.ru/export/sites/stupinoadm/novosti/.galleries/files/629_65-r-o-byudzhete-na-2022.pdf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3B64D-199C-485D-AC9F-C4386F6D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40</Pages>
  <Words>6898</Words>
  <Characters>39323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MNS</dc:creator>
  <cp:lastModifiedBy>Пользователь</cp:lastModifiedBy>
  <cp:revision>11</cp:revision>
  <cp:lastPrinted>2025-03-04T08:55:00Z</cp:lastPrinted>
  <dcterms:created xsi:type="dcterms:W3CDTF">2025-02-18T07:03:00Z</dcterms:created>
  <dcterms:modified xsi:type="dcterms:W3CDTF">2025-03-05T08:58:00Z</dcterms:modified>
</cp:coreProperties>
</file>