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C3" w:rsidRPr="000971AE" w:rsidRDefault="000971AE" w:rsidP="007D0A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П</w:t>
      </w:r>
      <w:r w:rsidR="00EC7FC3" w:rsidRPr="000971AE">
        <w:rPr>
          <w:rFonts w:ascii="Arial" w:hAnsi="Arial" w:cs="Arial"/>
          <w:sz w:val="24"/>
          <w:szCs w:val="24"/>
        </w:rPr>
        <w:t>риложение 1</w:t>
      </w:r>
    </w:p>
    <w:p w:rsidR="00EC7FC3" w:rsidRPr="000971AE" w:rsidRDefault="00EC7FC3" w:rsidP="007D0A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971AE">
        <w:rPr>
          <w:rFonts w:ascii="Arial" w:hAnsi="Arial" w:cs="Arial"/>
          <w:sz w:val="24"/>
          <w:szCs w:val="24"/>
        </w:rPr>
        <w:t>к решению Совета депутатов</w:t>
      </w:r>
    </w:p>
    <w:p w:rsidR="00EC7FC3" w:rsidRDefault="00EC7FC3" w:rsidP="007D0A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971AE">
        <w:rPr>
          <w:rFonts w:ascii="Arial" w:hAnsi="Arial" w:cs="Arial"/>
          <w:sz w:val="24"/>
          <w:szCs w:val="24"/>
        </w:rPr>
        <w:t>городского округа Ступино</w:t>
      </w:r>
    </w:p>
    <w:p w:rsidR="007D0A2F" w:rsidRDefault="007D0A2F" w:rsidP="007D0A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7D0A2F" w:rsidRPr="000971AE" w:rsidRDefault="007D0A2F" w:rsidP="007D0A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</w:t>
      </w:r>
      <w:r w:rsidR="00F7258F">
        <w:rPr>
          <w:rFonts w:ascii="Arial" w:hAnsi="Arial" w:cs="Arial"/>
          <w:sz w:val="24"/>
          <w:szCs w:val="24"/>
          <w:u w:val="single"/>
        </w:rPr>
        <w:t>03</w:t>
      </w:r>
      <w:r>
        <w:rPr>
          <w:rFonts w:ascii="Arial" w:hAnsi="Arial" w:cs="Arial"/>
          <w:sz w:val="24"/>
          <w:szCs w:val="24"/>
        </w:rPr>
        <w:t>»</w:t>
      </w:r>
      <w:r w:rsidR="00F7258F">
        <w:rPr>
          <w:rFonts w:ascii="Arial" w:hAnsi="Arial" w:cs="Arial"/>
          <w:sz w:val="24"/>
          <w:szCs w:val="24"/>
          <w:u w:val="single"/>
        </w:rPr>
        <w:t xml:space="preserve"> 02  </w:t>
      </w:r>
      <w:r>
        <w:rPr>
          <w:rFonts w:ascii="Arial" w:hAnsi="Arial" w:cs="Arial"/>
          <w:sz w:val="24"/>
          <w:szCs w:val="24"/>
        </w:rPr>
        <w:t>2022 №</w:t>
      </w:r>
      <w:r w:rsidR="00F7258F">
        <w:rPr>
          <w:rFonts w:ascii="Arial" w:hAnsi="Arial" w:cs="Arial"/>
          <w:sz w:val="24"/>
          <w:szCs w:val="24"/>
          <w:u w:val="single"/>
        </w:rPr>
        <w:t>648/66</w:t>
      </w:r>
    </w:p>
    <w:p w:rsidR="00EC7FC3" w:rsidRPr="007F5E6F" w:rsidRDefault="00EC7FC3" w:rsidP="00EC7F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5E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7FC3" w:rsidRDefault="00EC7FC3" w:rsidP="00EC7FC3">
      <w:pPr>
        <w:spacing w:after="0" w:line="240" w:lineRule="auto"/>
        <w:jc w:val="center"/>
      </w:pPr>
    </w:p>
    <w:p w:rsidR="00EC7FC3" w:rsidRDefault="00EC7FC3" w:rsidP="00EC7FC3">
      <w:pPr>
        <w:spacing w:after="0" w:line="240" w:lineRule="auto"/>
        <w:jc w:val="center"/>
      </w:pPr>
    </w:p>
    <w:p w:rsidR="00EC7FC3" w:rsidRPr="007D0A2F" w:rsidRDefault="000971AE" w:rsidP="00EC7F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0A2F">
        <w:rPr>
          <w:rFonts w:ascii="Arial" w:hAnsi="Arial" w:cs="Arial"/>
          <w:b/>
          <w:sz w:val="24"/>
          <w:szCs w:val="24"/>
        </w:rPr>
        <w:t xml:space="preserve">ПЕРЕЧЕНЬ </w:t>
      </w:r>
      <w:r w:rsidR="00EC7FC3" w:rsidRPr="007D0A2F">
        <w:rPr>
          <w:rFonts w:ascii="Arial" w:hAnsi="Arial" w:cs="Arial"/>
          <w:b/>
          <w:sz w:val="24"/>
          <w:szCs w:val="24"/>
        </w:rPr>
        <w:t>ИНДИКАТОР</w:t>
      </w:r>
      <w:r w:rsidRPr="007D0A2F">
        <w:rPr>
          <w:rFonts w:ascii="Arial" w:hAnsi="Arial" w:cs="Arial"/>
          <w:b/>
          <w:sz w:val="24"/>
          <w:szCs w:val="24"/>
        </w:rPr>
        <w:t>ОВ</w:t>
      </w:r>
    </w:p>
    <w:p w:rsidR="00EC7FC3" w:rsidRPr="007D0A2F" w:rsidRDefault="00EC7FC3" w:rsidP="00EC7F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0A2F">
        <w:rPr>
          <w:rFonts w:ascii="Arial" w:hAnsi="Arial" w:cs="Arial"/>
          <w:b/>
          <w:sz w:val="24"/>
          <w:szCs w:val="24"/>
        </w:rPr>
        <w:t>РИСКА НАРУШЕНИЯ ОБЯЗАТЕЛЬНЫХ ТРЕБОВАНИЙ, ИСПОЛЬЗУ</w:t>
      </w:r>
      <w:r w:rsidR="00AC0093" w:rsidRPr="007D0A2F">
        <w:rPr>
          <w:rFonts w:ascii="Arial" w:hAnsi="Arial" w:cs="Arial"/>
          <w:b/>
          <w:sz w:val="24"/>
          <w:szCs w:val="24"/>
        </w:rPr>
        <w:t>Е</w:t>
      </w:r>
      <w:r w:rsidRPr="007D0A2F">
        <w:rPr>
          <w:rFonts w:ascii="Arial" w:hAnsi="Arial" w:cs="Arial"/>
          <w:b/>
          <w:sz w:val="24"/>
          <w:szCs w:val="24"/>
        </w:rPr>
        <w:t>МЫХ</w:t>
      </w:r>
    </w:p>
    <w:p w:rsidR="00EC7FC3" w:rsidRPr="007D0A2F" w:rsidRDefault="00EC7FC3" w:rsidP="00EC7F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0A2F">
        <w:rPr>
          <w:rFonts w:ascii="Arial" w:hAnsi="Arial" w:cs="Arial"/>
          <w:b/>
          <w:sz w:val="24"/>
          <w:szCs w:val="24"/>
        </w:rPr>
        <w:t>ДЛЯ ОПРЕДЕЛЕНИЯ НЕОБХОДИМОСТИ ПРОВЕДЕНИЯ ВНЕПЛАНОВЫХ</w:t>
      </w:r>
    </w:p>
    <w:p w:rsidR="00EC7FC3" w:rsidRPr="007D0A2F" w:rsidRDefault="00EC7FC3" w:rsidP="00EC7F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0A2F">
        <w:rPr>
          <w:rFonts w:ascii="Arial" w:hAnsi="Arial" w:cs="Arial"/>
          <w:b/>
          <w:sz w:val="24"/>
          <w:szCs w:val="24"/>
        </w:rPr>
        <w:t xml:space="preserve">ПРОВЕРОК ПРИ ОСУЩЕСТВЛЕНИИ МУНИЦИПАЛЬНОГО ЗЕМЕЛЬНОГО </w:t>
      </w:r>
    </w:p>
    <w:p w:rsidR="00EC7FC3" w:rsidRDefault="00EC7FC3" w:rsidP="00EC7FC3">
      <w:pPr>
        <w:spacing w:after="0" w:line="240" w:lineRule="auto"/>
        <w:jc w:val="center"/>
      </w:pPr>
      <w:r w:rsidRPr="007D0A2F">
        <w:rPr>
          <w:rFonts w:ascii="Arial" w:hAnsi="Arial" w:cs="Arial"/>
          <w:b/>
          <w:sz w:val="24"/>
          <w:szCs w:val="24"/>
        </w:rPr>
        <w:t>КОНТРОЛЯ</w:t>
      </w:r>
    </w:p>
    <w:p w:rsidR="00EC7FC3" w:rsidRDefault="00EC7FC3" w:rsidP="00EC7FC3">
      <w:pPr>
        <w:spacing w:after="0" w:line="240" w:lineRule="auto"/>
        <w:jc w:val="center"/>
      </w:pPr>
    </w:p>
    <w:p w:rsidR="00EC7FC3" w:rsidRPr="007D0A2F" w:rsidRDefault="00EC7FC3" w:rsidP="00EC7FC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1.Несоответствие площади используемого земельного участка, определенной в результате проведения мероприятий по контролю без взаимодействия с правообладателем земельного участка, площади земельного участка, сведения о которой содержатся в Едином государственном реестре недвижимости.</w:t>
      </w:r>
    </w:p>
    <w:p w:rsidR="00EC7FC3" w:rsidRPr="007D0A2F" w:rsidRDefault="00EC7FC3" w:rsidP="00EC7FC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2.Отклонение местоположения характерной точки границы земельного участка, определенное в результате проведения мероприятий по контролю без взаимодействия с правообладателем земельного участка, относительно местоположения границы земельного участка, содержащегося в Едином государственном реестре недвижимости, на величину, превышающую значение точности определения координат характерных точек границ земельных участков, установленное приказом</w:t>
      </w:r>
      <w:r w:rsidR="000971AE" w:rsidRPr="007D0A2F">
        <w:rPr>
          <w:rFonts w:ascii="Arial" w:hAnsi="Arial" w:cs="Arial"/>
          <w:sz w:val="24"/>
          <w:szCs w:val="24"/>
        </w:rPr>
        <w:t xml:space="preserve"> Минэкономразвития России от 01.03.</w:t>
      </w:r>
      <w:r w:rsidRPr="007D0A2F">
        <w:rPr>
          <w:rFonts w:ascii="Arial" w:hAnsi="Arial" w:cs="Arial"/>
          <w:sz w:val="24"/>
          <w:szCs w:val="24"/>
        </w:rPr>
        <w:t>2016 №90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 и помещения».</w:t>
      </w:r>
    </w:p>
    <w:p w:rsidR="00EC7FC3" w:rsidRPr="007D0A2F" w:rsidRDefault="00EC7FC3" w:rsidP="00EC7FC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3.Несоответствие использования земельного участка, выявленное в результате проведения мероприятий по контролю без взаимодействия с правообладателем земельного участка,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</w:p>
    <w:p w:rsidR="00EC7FC3" w:rsidRPr="007D0A2F" w:rsidRDefault="00EC7FC3" w:rsidP="00EC7FC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4.Отсутствие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по результатам проведения мероприятий по контролю без взаимодействия с правообладателем земельного участка, в случае если обязанность по использованию такого земельного участка в течени</w:t>
      </w:r>
      <w:r w:rsidR="00524498">
        <w:rPr>
          <w:rFonts w:ascii="Arial" w:hAnsi="Arial" w:cs="Arial"/>
          <w:sz w:val="24"/>
          <w:szCs w:val="24"/>
        </w:rPr>
        <w:t>е</w:t>
      </w:r>
      <w:r w:rsidRPr="007D0A2F">
        <w:rPr>
          <w:rFonts w:ascii="Arial" w:hAnsi="Arial" w:cs="Arial"/>
          <w:sz w:val="24"/>
          <w:szCs w:val="24"/>
        </w:rPr>
        <w:t xml:space="preserve"> установленного срока предусмотрена федеральным законом.</w:t>
      </w:r>
    </w:p>
    <w:p w:rsidR="00EC7FC3" w:rsidRPr="007D0A2F" w:rsidRDefault="00EC7FC3" w:rsidP="00EC7FC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 xml:space="preserve">5.Наличие на земельном участке </w:t>
      </w:r>
      <w:r w:rsidR="002B248D">
        <w:rPr>
          <w:rFonts w:ascii="Arial" w:hAnsi="Arial" w:cs="Arial"/>
          <w:sz w:val="24"/>
          <w:szCs w:val="24"/>
        </w:rPr>
        <w:t xml:space="preserve">работающей </w:t>
      </w:r>
      <w:r w:rsidRPr="007D0A2F">
        <w:rPr>
          <w:rFonts w:ascii="Arial" w:hAnsi="Arial" w:cs="Arial"/>
          <w:sz w:val="24"/>
          <w:szCs w:val="24"/>
        </w:rPr>
        <w:t>специализированной техники</w:t>
      </w:r>
      <w:r w:rsidR="008B47A8">
        <w:rPr>
          <w:rFonts w:ascii="Arial" w:hAnsi="Arial" w:cs="Arial"/>
          <w:sz w:val="24"/>
          <w:szCs w:val="24"/>
        </w:rPr>
        <w:t xml:space="preserve"> </w:t>
      </w:r>
      <w:r w:rsidR="00382936">
        <w:rPr>
          <w:rFonts w:ascii="Arial" w:hAnsi="Arial" w:cs="Arial"/>
          <w:sz w:val="24"/>
          <w:szCs w:val="24"/>
        </w:rPr>
        <w:t>или наличие признаков, что</w:t>
      </w:r>
      <w:r w:rsidR="008B47A8">
        <w:rPr>
          <w:rFonts w:ascii="Arial" w:hAnsi="Arial" w:cs="Arial"/>
          <w:sz w:val="24"/>
          <w:szCs w:val="24"/>
        </w:rPr>
        <w:t xml:space="preserve"> </w:t>
      </w:r>
      <w:r w:rsidR="00382936">
        <w:rPr>
          <w:rFonts w:ascii="Arial" w:hAnsi="Arial" w:cs="Arial"/>
          <w:sz w:val="24"/>
          <w:szCs w:val="24"/>
        </w:rPr>
        <w:t xml:space="preserve">на земельном участке </w:t>
      </w:r>
      <w:r w:rsidR="008B47A8">
        <w:rPr>
          <w:rFonts w:ascii="Arial" w:hAnsi="Arial" w:cs="Arial"/>
          <w:sz w:val="24"/>
          <w:szCs w:val="24"/>
        </w:rPr>
        <w:t>работала</w:t>
      </w:r>
      <w:r w:rsidR="00382936" w:rsidRPr="00382936">
        <w:rPr>
          <w:rFonts w:ascii="Arial" w:hAnsi="Arial" w:cs="Arial"/>
          <w:sz w:val="24"/>
          <w:szCs w:val="24"/>
        </w:rPr>
        <w:t xml:space="preserve"> </w:t>
      </w:r>
      <w:r w:rsidR="00382936">
        <w:rPr>
          <w:rFonts w:ascii="Arial" w:hAnsi="Arial" w:cs="Arial"/>
          <w:sz w:val="24"/>
          <w:szCs w:val="24"/>
        </w:rPr>
        <w:t>техника</w:t>
      </w:r>
      <w:r w:rsidRPr="007D0A2F">
        <w:rPr>
          <w:rFonts w:ascii="Arial" w:hAnsi="Arial" w:cs="Arial"/>
          <w:sz w:val="24"/>
          <w:szCs w:val="24"/>
        </w:rPr>
        <w:t>, используем</w:t>
      </w:r>
      <w:r w:rsidR="008B47A8">
        <w:rPr>
          <w:rFonts w:ascii="Arial" w:hAnsi="Arial" w:cs="Arial"/>
          <w:sz w:val="24"/>
          <w:szCs w:val="24"/>
        </w:rPr>
        <w:t>ая</w:t>
      </w:r>
      <w:r w:rsidRPr="007D0A2F">
        <w:rPr>
          <w:rFonts w:ascii="Arial" w:hAnsi="Arial" w:cs="Arial"/>
          <w:sz w:val="24"/>
          <w:szCs w:val="24"/>
        </w:rPr>
        <w:t xml:space="preserve"> для снятия и (или) перемещения плодородного слоя почвы.</w:t>
      </w:r>
    </w:p>
    <w:p w:rsidR="00EC7FC3" w:rsidRPr="007D0A2F" w:rsidRDefault="00EC7FC3" w:rsidP="00EC7FC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7D0A2F">
        <w:rPr>
          <w:rFonts w:ascii="Arial" w:hAnsi="Arial" w:cs="Arial"/>
          <w:sz w:val="24"/>
          <w:szCs w:val="24"/>
        </w:rPr>
        <w:t xml:space="preserve">6.Признаки негативных процессов на земельном участке, влияющих 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иссушение, уплотнение, загрязнение химическими веществами, в том числе </w:t>
      </w:r>
      <w:r w:rsidRPr="007D0A2F">
        <w:rPr>
          <w:rFonts w:ascii="Arial" w:hAnsi="Arial" w:cs="Arial"/>
          <w:sz w:val="24"/>
          <w:szCs w:val="24"/>
        </w:rPr>
        <w:lastRenderedPageBreak/>
        <w:t>радиоактивными, иными веществами и микроорганизмами, загрязнение отходами производства и потребления).</w:t>
      </w:r>
    </w:p>
    <w:p w:rsidR="00EC7FC3" w:rsidRPr="007D0A2F" w:rsidRDefault="00EC7FC3" w:rsidP="006B542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7.Зарастание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p w:rsidR="002B248D" w:rsidRDefault="00EC7FC3" w:rsidP="006B542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8.Наличие на земельном участке признаков, свидетельствующих</w:t>
      </w:r>
      <w:r w:rsidR="002B248D">
        <w:rPr>
          <w:rFonts w:ascii="Arial" w:hAnsi="Arial" w:cs="Arial"/>
          <w:sz w:val="24"/>
          <w:szCs w:val="24"/>
        </w:rPr>
        <w:t>:</w:t>
      </w:r>
    </w:p>
    <w:p w:rsidR="002B248D" w:rsidRDefault="00EC7FC3" w:rsidP="006B542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о повреждении или уничтожении мелиоративной системы или отдельно расположенного гидротехнического сооружения (утечка воды из канала или отсутствие подачи воды в канале (его части), который входит в мелиоративную систему или является отдельно расположенным гидротехническим сооружением</w:t>
      </w:r>
      <w:r w:rsidR="00E5098A">
        <w:rPr>
          <w:rFonts w:ascii="Arial" w:hAnsi="Arial" w:cs="Arial"/>
          <w:sz w:val="24"/>
          <w:szCs w:val="24"/>
        </w:rPr>
        <w:t>)</w:t>
      </w:r>
      <w:r w:rsidR="006B542F" w:rsidRPr="007D0A2F">
        <w:rPr>
          <w:rFonts w:ascii="Arial" w:hAnsi="Arial" w:cs="Arial"/>
          <w:sz w:val="24"/>
          <w:szCs w:val="24"/>
        </w:rPr>
        <w:t>;</w:t>
      </w:r>
    </w:p>
    <w:p w:rsidR="00EC7FC3" w:rsidRPr="007D0A2F" w:rsidRDefault="002B248D" w:rsidP="006B542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</w:t>
      </w:r>
      <w:r w:rsidR="00E5098A">
        <w:rPr>
          <w:rFonts w:ascii="Arial" w:hAnsi="Arial" w:cs="Arial"/>
          <w:sz w:val="24"/>
          <w:szCs w:val="24"/>
        </w:rPr>
        <w:t>заболачивании</w:t>
      </w:r>
      <w:r w:rsidR="00EC7FC3" w:rsidRPr="007D0A2F">
        <w:rPr>
          <w:rFonts w:ascii="Arial" w:hAnsi="Arial" w:cs="Arial"/>
          <w:sz w:val="24"/>
          <w:szCs w:val="24"/>
        </w:rPr>
        <w:t xml:space="preserve"> земельного участка, на котором расположены мелиоративная система или отдельно расположенное гидротехническое сооружение, а также мелиоративных защитных лесных насаждений (спиливание, складирование или сжигание древесно-кустарниковой растительности, составляющей защитные лесополосы).</w:t>
      </w:r>
    </w:p>
    <w:p w:rsidR="00EF7A94" w:rsidRDefault="00EF7A94"/>
    <w:p w:rsidR="006B542F" w:rsidRDefault="006B542F"/>
    <w:p w:rsidR="006B542F" w:rsidRDefault="006B542F"/>
    <w:p w:rsidR="006B542F" w:rsidRDefault="006B542F"/>
    <w:p w:rsidR="006B542F" w:rsidRDefault="006B542F"/>
    <w:p w:rsidR="006B542F" w:rsidRDefault="006B542F"/>
    <w:p w:rsidR="006B542F" w:rsidRDefault="006B542F"/>
    <w:p w:rsidR="006B542F" w:rsidRDefault="006B542F"/>
    <w:p w:rsidR="006B542F" w:rsidRDefault="006B542F"/>
    <w:p w:rsidR="006B542F" w:rsidRDefault="006B542F"/>
    <w:p w:rsidR="006B542F" w:rsidRDefault="006B542F"/>
    <w:p w:rsidR="006B542F" w:rsidRDefault="006B542F"/>
    <w:p w:rsidR="006B542F" w:rsidRDefault="006B542F"/>
    <w:p w:rsidR="006B542F" w:rsidRDefault="006B542F"/>
    <w:p w:rsidR="007F5E6F" w:rsidRDefault="007F5E6F"/>
    <w:p w:rsidR="006B542F" w:rsidRDefault="006B542F"/>
    <w:p w:rsidR="006B542F" w:rsidRDefault="006B542F"/>
    <w:p w:rsidR="000971AE" w:rsidRDefault="000971AE" w:rsidP="007F5E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1AE" w:rsidRDefault="000971AE" w:rsidP="007F5E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1AE" w:rsidRDefault="000971AE" w:rsidP="007F5E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1AE" w:rsidRDefault="000971AE" w:rsidP="007F5E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1AE" w:rsidRDefault="000971AE" w:rsidP="007F5E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0A2F" w:rsidRPr="000971AE" w:rsidRDefault="007D0A2F" w:rsidP="007D0A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0971AE">
        <w:rPr>
          <w:rFonts w:ascii="Arial" w:hAnsi="Arial" w:cs="Arial"/>
          <w:sz w:val="24"/>
          <w:szCs w:val="24"/>
        </w:rPr>
        <w:t xml:space="preserve">риложение </w:t>
      </w:r>
      <w:r>
        <w:rPr>
          <w:rFonts w:ascii="Arial" w:hAnsi="Arial" w:cs="Arial"/>
          <w:sz w:val="24"/>
          <w:szCs w:val="24"/>
        </w:rPr>
        <w:t>2</w:t>
      </w:r>
    </w:p>
    <w:p w:rsidR="007D0A2F" w:rsidRPr="000971AE" w:rsidRDefault="007D0A2F" w:rsidP="007D0A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971AE">
        <w:rPr>
          <w:rFonts w:ascii="Arial" w:hAnsi="Arial" w:cs="Arial"/>
          <w:sz w:val="24"/>
          <w:szCs w:val="24"/>
        </w:rPr>
        <w:t>к решению Совета депутатов</w:t>
      </w:r>
    </w:p>
    <w:p w:rsidR="007D0A2F" w:rsidRDefault="007D0A2F" w:rsidP="007D0A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971AE">
        <w:rPr>
          <w:rFonts w:ascii="Arial" w:hAnsi="Arial" w:cs="Arial"/>
          <w:sz w:val="24"/>
          <w:szCs w:val="24"/>
        </w:rPr>
        <w:t>городского округа Ступино</w:t>
      </w:r>
    </w:p>
    <w:p w:rsidR="007D0A2F" w:rsidRDefault="007D0A2F" w:rsidP="007D0A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7D0A2F" w:rsidRPr="000971AE" w:rsidRDefault="007D0A2F" w:rsidP="007D0A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</w:t>
      </w:r>
      <w:r w:rsidR="00F7258F">
        <w:rPr>
          <w:rFonts w:ascii="Arial" w:hAnsi="Arial" w:cs="Arial"/>
          <w:sz w:val="24"/>
          <w:szCs w:val="24"/>
          <w:u w:val="single"/>
        </w:rPr>
        <w:t>03</w:t>
      </w:r>
      <w:r>
        <w:rPr>
          <w:rFonts w:ascii="Arial" w:hAnsi="Arial" w:cs="Arial"/>
          <w:sz w:val="24"/>
          <w:szCs w:val="24"/>
        </w:rPr>
        <w:t>»</w:t>
      </w:r>
      <w:r w:rsidR="00F7258F">
        <w:rPr>
          <w:rFonts w:ascii="Arial" w:hAnsi="Arial" w:cs="Arial"/>
          <w:sz w:val="24"/>
          <w:szCs w:val="24"/>
          <w:u w:val="single"/>
        </w:rPr>
        <w:t xml:space="preserve"> 02 </w:t>
      </w:r>
      <w:r>
        <w:rPr>
          <w:rFonts w:ascii="Arial" w:hAnsi="Arial" w:cs="Arial"/>
          <w:sz w:val="24"/>
          <w:szCs w:val="24"/>
        </w:rPr>
        <w:t>2022 №</w:t>
      </w:r>
      <w:r w:rsidR="00F7258F">
        <w:rPr>
          <w:rFonts w:ascii="Arial" w:hAnsi="Arial" w:cs="Arial"/>
          <w:sz w:val="24"/>
          <w:szCs w:val="24"/>
          <w:u w:val="single"/>
        </w:rPr>
        <w:t>648/66</w:t>
      </w:r>
    </w:p>
    <w:p w:rsidR="007F5E6F" w:rsidRDefault="007F5E6F" w:rsidP="007F5E6F">
      <w:pPr>
        <w:spacing w:after="0" w:line="240" w:lineRule="auto"/>
        <w:jc w:val="right"/>
      </w:pPr>
    </w:p>
    <w:p w:rsidR="007F5E6F" w:rsidRDefault="007F5E6F" w:rsidP="007F5E6F">
      <w:pPr>
        <w:spacing w:after="0" w:line="240" w:lineRule="auto"/>
        <w:jc w:val="right"/>
      </w:pPr>
    </w:p>
    <w:p w:rsidR="007F5E6F" w:rsidRPr="007D0A2F" w:rsidRDefault="007F5E6F" w:rsidP="007F5E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0A2F">
        <w:rPr>
          <w:rFonts w:ascii="Arial" w:hAnsi="Arial" w:cs="Arial"/>
          <w:b/>
          <w:sz w:val="24"/>
          <w:szCs w:val="24"/>
        </w:rPr>
        <w:t>Ключевые показатели муниципального земельного контроля</w:t>
      </w:r>
    </w:p>
    <w:p w:rsidR="007F5E6F" w:rsidRPr="007D0A2F" w:rsidRDefault="007F5E6F" w:rsidP="007F5E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0A2F">
        <w:rPr>
          <w:rFonts w:ascii="Arial" w:hAnsi="Arial" w:cs="Arial"/>
          <w:b/>
          <w:sz w:val="24"/>
          <w:szCs w:val="24"/>
        </w:rPr>
        <w:t>и их целевые значения</w:t>
      </w:r>
    </w:p>
    <w:p w:rsidR="007F5E6F" w:rsidRPr="007D0A2F" w:rsidRDefault="007F5E6F" w:rsidP="007F5E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F5E6F" w:rsidRPr="007D0A2F" w:rsidRDefault="007F5E6F" w:rsidP="007F5E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0A2F">
        <w:rPr>
          <w:rFonts w:ascii="Arial" w:hAnsi="Arial" w:cs="Arial"/>
          <w:b/>
          <w:sz w:val="24"/>
          <w:szCs w:val="24"/>
        </w:rPr>
        <w:t>Ключевые показатели</w:t>
      </w:r>
    </w:p>
    <w:p w:rsidR="007F5E6F" w:rsidRPr="007D0A2F" w:rsidRDefault="007F5E6F" w:rsidP="007F5E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87"/>
        <w:gridCol w:w="3084"/>
      </w:tblGrid>
      <w:tr w:rsidR="007F5E6F" w:rsidRPr="007D0A2F" w:rsidTr="007F5E6F">
        <w:tc>
          <w:tcPr>
            <w:tcW w:w="6487" w:type="dxa"/>
          </w:tcPr>
          <w:p w:rsidR="007F5E6F" w:rsidRPr="007D0A2F" w:rsidRDefault="007F5E6F" w:rsidP="007F5E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A2F">
              <w:rPr>
                <w:rFonts w:ascii="Arial" w:hAnsi="Arial" w:cs="Arial"/>
                <w:sz w:val="24"/>
                <w:szCs w:val="24"/>
              </w:rPr>
              <w:t>Ключевые показатели</w:t>
            </w:r>
          </w:p>
        </w:tc>
        <w:tc>
          <w:tcPr>
            <w:tcW w:w="3084" w:type="dxa"/>
          </w:tcPr>
          <w:p w:rsidR="007F5E6F" w:rsidRPr="007D0A2F" w:rsidRDefault="007F5E6F" w:rsidP="007F5E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A2F">
              <w:rPr>
                <w:rFonts w:ascii="Arial" w:hAnsi="Arial" w:cs="Arial"/>
                <w:sz w:val="24"/>
                <w:szCs w:val="24"/>
              </w:rPr>
              <w:t>Целевые значения</w:t>
            </w:r>
          </w:p>
        </w:tc>
      </w:tr>
      <w:tr w:rsidR="007F5E6F" w:rsidRPr="007D0A2F" w:rsidTr="007F5E6F">
        <w:tc>
          <w:tcPr>
            <w:tcW w:w="6487" w:type="dxa"/>
          </w:tcPr>
          <w:p w:rsidR="007F5E6F" w:rsidRPr="007D0A2F" w:rsidRDefault="007F5E6F" w:rsidP="007F5E6F">
            <w:pPr>
              <w:rPr>
                <w:rFonts w:ascii="Arial" w:hAnsi="Arial" w:cs="Arial"/>
                <w:sz w:val="24"/>
                <w:szCs w:val="24"/>
              </w:rPr>
            </w:pPr>
            <w:r w:rsidRPr="007D0A2F">
              <w:rPr>
                <w:rFonts w:ascii="Arial" w:hAnsi="Arial" w:cs="Arial"/>
                <w:sz w:val="24"/>
                <w:szCs w:val="24"/>
              </w:rPr>
              <w:t>Процент устранения нарушений из числа выявленных нарушений земельного законодательства</w:t>
            </w:r>
          </w:p>
        </w:tc>
        <w:tc>
          <w:tcPr>
            <w:tcW w:w="3084" w:type="dxa"/>
          </w:tcPr>
          <w:p w:rsidR="007F5E6F" w:rsidRPr="007D0A2F" w:rsidRDefault="007F5E6F" w:rsidP="007F5E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A2F">
              <w:rPr>
                <w:rFonts w:ascii="Arial" w:hAnsi="Arial" w:cs="Arial"/>
                <w:sz w:val="24"/>
                <w:szCs w:val="24"/>
              </w:rPr>
              <w:t>50%</w:t>
            </w:r>
          </w:p>
        </w:tc>
      </w:tr>
      <w:tr w:rsidR="007F5E6F" w:rsidRPr="007D0A2F" w:rsidTr="007F5E6F">
        <w:tc>
          <w:tcPr>
            <w:tcW w:w="6487" w:type="dxa"/>
          </w:tcPr>
          <w:p w:rsidR="007F5E6F" w:rsidRPr="007D0A2F" w:rsidRDefault="007F5E6F" w:rsidP="007F5E6F">
            <w:pPr>
              <w:rPr>
                <w:rFonts w:ascii="Arial" w:hAnsi="Arial" w:cs="Arial"/>
                <w:sz w:val="24"/>
                <w:szCs w:val="24"/>
              </w:rPr>
            </w:pPr>
            <w:r w:rsidRPr="007D0A2F">
              <w:rPr>
                <w:rFonts w:ascii="Arial" w:hAnsi="Arial" w:cs="Arial"/>
                <w:sz w:val="24"/>
                <w:szCs w:val="24"/>
              </w:rPr>
              <w:t>Процент отмененных результатов контрольных мероприятий</w:t>
            </w:r>
          </w:p>
        </w:tc>
        <w:tc>
          <w:tcPr>
            <w:tcW w:w="3084" w:type="dxa"/>
          </w:tcPr>
          <w:p w:rsidR="007F5E6F" w:rsidRPr="007D0A2F" w:rsidRDefault="007F5E6F" w:rsidP="007F5E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0A2F">
              <w:rPr>
                <w:rFonts w:ascii="Arial" w:hAnsi="Arial" w:cs="Arial"/>
                <w:sz w:val="24"/>
                <w:szCs w:val="24"/>
              </w:rPr>
              <w:t>0-15%</w:t>
            </w:r>
          </w:p>
        </w:tc>
      </w:tr>
    </w:tbl>
    <w:p w:rsidR="007F5E6F" w:rsidRPr="007D0A2F" w:rsidRDefault="007F5E6F" w:rsidP="007F5E6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F5E6F" w:rsidRPr="007D0A2F" w:rsidRDefault="007F5E6F" w:rsidP="007F5E6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Индикативные показатели</w:t>
      </w:r>
    </w:p>
    <w:p w:rsidR="007F5E6F" w:rsidRPr="007D0A2F" w:rsidRDefault="007F5E6F" w:rsidP="007F5E6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F5E6F" w:rsidRPr="007D0A2F" w:rsidRDefault="002C59EC" w:rsidP="002C59E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1.Расчет процентного исполнения по проведению плановых и внеплановых проверок соблюдения требований земельного законодательства (ПР) осуществляется по следующей формуле:</w:t>
      </w:r>
    </w:p>
    <w:p w:rsidR="00F01A17" w:rsidRPr="007D0A2F" w:rsidRDefault="00F01A17" w:rsidP="00F01A17">
      <w:pPr>
        <w:jc w:val="center"/>
        <w:rPr>
          <w:rFonts w:ascii="Arial" w:eastAsiaTheme="minorEastAsia" w:hAnsi="Arial" w:cs="Arial"/>
          <w:sz w:val="24"/>
          <w:szCs w:val="24"/>
        </w:rPr>
      </w:pPr>
      <m:oMath>
        <m:r>
          <m:rPr>
            <m:sty m:val="p"/>
          </m:rPr>
          <w:rPr>
            <w:rFonts w:ascii="Arial" w:hAnsi="Arial" w:cs="Arial"/>
            <w:sz w:val="24"/>
            <w:szCs w:val="24"/>
          </w:rPr>
          <m:t>ПР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=</m:t>
        </m:r>
        <m:d>
          <m:dPr>
            <m:ctrlPr>
              <w:rPr>
                <w:rFonts w:ascii="Cambria Math" w:hAnsi="Arial" w:cs="Arial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Arial" w:cs="Arial"/>
                    <w:sz w:val="24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Arial" w:cs="Arial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Arial" w:hAnsi="Arial" w:cs="Arial"/>
                          <w:sz w:val="24"/>
                          <w:szCs w:val="24"/>
                        </w:rPr>
                        <m:t>ПРхс</m:t>
                      </m:r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4"/>
                          <w:szCs w:val="24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Arial" w:hAnsi="Arial" w:cs="Arial"/>
                          <w:sz w:val="24"/>
                          <w:szCs w:val="24"/>
                        </w:rPr>
                        <m:t>факт</m:t>
                      </m:r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4"/>
                          <w:szCs w:val="24"/>
                        </w:rPr>
                        <m:t>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Arial" w:hAnsi="Arial" w:cs="Arial"/>
                          <w:sz w:val="24"/>
                          <w:szCs w:val="24"/>
                        </w:rPr>
                        <m:t>ПРсх</m:t>
                      </m:r>
                      <m:d>
                        <m:dPr>
                          <m:ctrlPr>
                            <w:rPr>
                              <w:rFonts w:ascii="Cambria Math" w:hAnsi="Arial" w:cs="Arial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m:t>план</m:t>
                          </m:r>
                        </m:e>
                      </m:d>
                    </m:den>
                  </m:f>
                </m:e>
              </m:mr>
            </m:m>
            <m:r>
              <m:rPr>
                <m:sty m:val="p"/>
              </m:rPr>
              <w:rPr>
                <w:rFonts w:ascii="Arial" w:hAnsi="Cambria Math" w:cs="Arial"/>
                <w:sz w:val="24"/>
                <w:szCs w:val="24"/>
              </w:rPr>
              <m:t>*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0,6+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Arial" w:cs="Arial"/>
                    <w:sz w:val="24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Arial" w:cs="Arial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Arial" w:hAnsi="Arial" w:cs="Arial"/>
                          <w:sz w:val="24"/>
                          <w:szCs w:val="24"/>
                        </w:rPr>
                        <m:t>ПРиные</m:t>
                      </m:r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4"/>
                          <w:szCs w:val="24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Arial" w:hAnsi="Arial" w:cs="Arial"/>
                          <w:sz w:val="24"/>
                          <w:szCs w:val="24"/>
                        </w:rPr>
                        <m:t>факт</m:t>
                      </m:r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4"/>
                          <w:szCs w:val="24"/>
                        </w:rPr>
                        <m:t>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Arial" w:hAnsi="Arial" w:cs="Arial"/>
                          <w:sz w:val="24"/>
                          <w:szCs w:val="24"/>
                        </w:rPr>
                        <m:t>ПРиные</m:t>
                      </m:r>
                      <m:d>
                        <m:dPr>
                          <m:ctrlPr>
                            <w:rPr>
                              <w:rFonts w:ascii="Cambria Math" w:hAnsi="Arial" w:cs="Arial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m:t>план</m:t>
                          </m:r>
                        </m:e>
                      </m:d>
                    </m:den>
                  </m:f>
                </m:e>
              </m:mr>
            </m:m>
            <m:r>
              <m:rPr>
                <m:sty m:val="p"/>
              </m:rPr>
              <w:rPr>
                <w:rFonts w:ascii="Arial" w:hAnsi="Cambria Math" w:cs="Arial"/>
                <w:sz w:val="24"/>
                <w:szCs w:val="24"/>
              </w:rPr>
              <m:t>*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0,4</m:t>
            </m:r>
          </m:e>
        </m:d>
        <m:r>
          <m:rPr>
            <m:sty m:val="p"/>
          </m:rPr>
          <w:rPr>
            <w:rFonts w:ascii="Arial" w:hAnsi="Cambria Math" w:cs="Arial"/>
            <w:sz w:val="24"/>
            <w:szCs w:val="24"/>
          </w:rPr>
          <m:t>*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100%</m:t>
        </m:r>
      </m:oMath>
      <w:r w:rsidRPr="007D0A2F">
        <w:rPr>
          <w:rFonts w:ascii="Arial" w:eastAsiaTheme="minorEastAsia" w:hAnsi="Arial" w:cs="Arial"/>
          <w:sz w:val="24"/>
          <w:szCs w:val="24"/>
        </w:rPr>
        <w:t>, где</w:t>
      </w:r>
    </w:p>
    <w:p w:rsidR="002C59EC" w:rsidRPr="007D0A2F" w:rsidRDefault="002C59EC" w:rsidP="002C59E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ПР – процентное исполнение показателя по проведению плановых и внеплановых проверок.</w:t>
      </w:r>
    </w:p>
    <w:p w:rsidR="002C59EC" w:rsidRPr="007D0A2F" w:rsidRDefault="002C59EC" w:rsidP="002C59E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7D0A2F">
        <w:rPr>
          <w:rFonts w:ascii="Arial" w:hAnsi="Arial" w:cs="Arial"/>
          <w:sz w:val="24"/>
          <w:szCs w:val="24"/>
        </w:rPr>
        <w:t>ПРсх</w:t>
      </w:r>
      <w:proofErr w:type="spellEnd"/>
      <w:r w:rsidRPr="007D0A2F">
        <w:rPr>
          <w:rFonts w:ascii="Arial" w:hAnsi="Arial" w:cs="Arial"/>
          <w:sz w:val="24"/>
          <w:szCs w:val="24"/>
        </w:rPr>
        <w:t xml:space="preserve">(факт) – количество земельных участков </w:t>
      </w:r>
      <w:proofErr w:type="spellStart"/>
      <w:r w:rsidRPr="007D0A2F">
        <w:rPr>
          <w:rFonts w:ascii="Arial" w:hAnsi="Arial" w:cs="Arial"/>
          <w:sz w:val="24"/>
          <w:szCs w:val="24"/>
        </w:rPr>
        <w:t>сельхозназначения</w:t>
      </w:r>
      <w:proofErr w:type="spellEnd"/>
      <w:r w:rsidRPr="007D0A2F">
        <w:rPr>
          <w:rFonts w:ascii="Arial" w:hAnsi="Arial" w:cs="Arial"/>
          <w:sz w:val="24"/>
          <w:szCs w:val="24"/>
        </w:rPr>
        <w:t>, в отношении которых проведены плановые и внеплановые проверки.</w:t>
      </w:r>
    </w:p>
    <w:p w:rsidR="002C59EC" w:rsidRPr="007D0A2F" w:rsidRDefault="002C59EC" w:rsidP="002C59E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7D0A2F">
        <w:rPr>
          <w:rFonts w:ascii="Arial" w:hAnsi="Arial" w:cs="Arial"/>
          <w:sz w:val="24"/>
          <w:szCs w:val="24"/>
        </w:rPr>
        <w:t>ПРсх</w:t>
      </w:r>
      <w:proofErr w:type="spellEnd"/>
      <w:r w:rsidRPr="007D0A2F">
        <w:rPr>
          <w:rFonts w:ascii="Arial" w:hAnsi="Arial" w:cs="Arial"/>
          <w:sz w:val="24"/>
          <w:szCs w:val="24"/>
        </w:rPr>
        <w:t xml:space="preserve">(план) – количество земельных участков </w:t>
      </w:r>
      <w:proofErr w:type="spellStart"/>
      <w:r w:rsidRPr="007D0A2F">
        <w:rPr>
          <w:rFonts w:ascii="Arial" w:hAnsi="Arial" w:cs="Arial"/>
          <w:sz w:val="24"/>
          <w:szCs w:val="24"/>
        </w:rPr>
        <w:t>сельхозназначения</w:t>
      </w:r>
      <w:proofErr w:type="spellEnd"/>
      <w:r w:rsidRPr="007D0A2F">
        <w:rPr>
          <w:rFonts w:ascii="Arial" w:hAnsi="Arial" w:cs="Arial"/>
          <w:sz w:val="24"/>
          <w:szCs w:val="24"/>
        </w:rPr>
        <w:t>, подлежащих плановым и внеплановым проверкам.</w:t>
      </w:r>
    </w:p>
    <w:p w:rsidR="002C59EC" w:rsidRPr="007D0A2F" w:rsidRDefault="002C59EC" w:rsidP="002C59E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7D0A2F">
        <w:rPr>
          <w:rFonts w:ascii="Arial" w:hAnsi="Arial" w:cs="Arial"/>
          <w:sz w:val="24"/>
          <w:szCs w:val="24"/>
        </w:rPr>
        <w:t>ПРиные</w:t>
      </w:r>
      <w:proofErr w:type="spellEnd"/>
      <w:r w:rsidRPr="007D0A2F">
        <w:rPr>
          <w:rFonts w:ascii="Arial" w:hAnsi="Arial" w:cs="Arial"/>
          <w:sz w:val="24"/>
          <w:szCs w:val="24"/>
        </w:rPr>
        <w:t>(факт) – количество земельных участков иных категорий, в отношении которых проведены плановые и внеплановые проверки.</w:t>
      </w:r>
    </w:p>
    <w:p w:rsidR="002C59EC" w:rsidRPr="007D0A2F" w:rsidRDefault="00F01A17" w:rsidP="002C59E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7D0A2F">
        <w:rPr>
          <w:rFonts w:ascii="Arial" w:hAnsi="Arial" w:cs="Arial"/>
          <w:sz w:val="24"/>
          <w:szCs w:val="24"/>
        </w:rPr>
        <w:t>ПРиные</w:t>
      </w:r>
      <w:proofErr w:type="spellEnd"/>
      <w:r w:rsidRPr="007D0A2F">
        <w:rPr>
          <w:rFonts w:ascii="Arial" w:hAnsi="Arial" w:cs="Arial"/>
          <w:sz w:val="24"/>
          <w:szCs w:val="24"/>
        </w:rPr>
        <w:t>(план) – количество земельных участков иных категорий, подлежащих плановым и внеплановым проверкам.</w:t>
      </w:r>
    </w:p>
    <w:p w:rsidR="00F01A17" w:rsidRPr="007D0A2F" w:rsidRDefault="00F01A17" w:rsidP="002C59E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0,6 и 0,4 – веса, присвоенные значениям. Исходя из значимости осуществления мероприятий в отношении тех или иных категорий земель.</w:t>
      </w:r>
    </w:p>
    <w:p w:rsidR="00F01A17" w:rsidRPr="007D0A2F" w:rsidRDefault="00F01A17" w:rsidP="002C59E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Для муниципальных образований, не имеющих земель сельскохозяйственного назначения, процент исполнения будет равен проценту исполнения по проведению плановых и внеплановых проверок земель иных категорий.</w:t>
      </w:r>
    </w:p>
    <w:p w:rsidR="00F8750B" w:rsidRPr="007D0A2F" w:rsidRDefault="00F8750B" w:rsidP="002C59E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F8750B" w:rsidRPr="007D0A2F" w:rsidRDefault="00F8750B" w:rsidP="002C59E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0A2F">
        <w:rPr>
          <w:rFonts w:ascii="Arial" w:hAnsi="Arial" w:cs="Arial"/>
          <w:sz w:val="24"/>
          <w:szCs w:val="24"/>
        </w:rPr>
        <w:t>2.Расчет процентного исполнения показателя по осуществлению контрольных мероприятий без взаимодействия с контролируемыми лицами при помощи ЕГИС ОКНД (</w:t>
      </w:r>
      <w:proofErr w:type="spellStart"/>
      <w:r w:rsidRPr="007D0A2F">
        <w:rPr>
          <w:rFonts w:ascii="Arial" w:hAnsi="Arial" w:cs="Arial"/>
          <w:sz w:val="24"/>
          <w:szCs w:val="24"/>
        </w:rPr>
        <w:t>Осм</w:t>
      </w:r>
      <w:proofErr w:type="spellEnd"/>
      <w:r w:rsidRPr="007D0A2F">
        <w:rPr>
          <w:rFonts w:ascii="Arial" w:hAnsi="Arial" w:cs="Arial"/>
          <w:sz w:val="24"/>
          <w:szCs w:val="24"/>
        </w:rPr>
        <w:t>) осуществляется по следующей формуле:</w:t>
      </w:r>
    </w:p>
    <w:p w:rsidR="00F8750B" w:rsidRPr="007D0A2F" w:rsidRDefault="00F8750B" w:rsidP="002C59E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F8750B" w:rsidRPr="007D0A2F" w:rsidRDefault="00F8750B" w:rsidP="00F8750B">
      <w:pPr>
        <w:jc w:val="center"/>
        <w:rPr>
          <w:rFonts w:ascii="Arial" w:eastAsiaTheme="minorEastAsia" w:hAnsi="Arial" w:cs="Arial"/>
          <w:sz w:val="24"/>
          <w:szCs w:val="24"/>
        </w:rPr>
      </w:pPr>
      <m:oMath>
        <m:r>
          <m:rPr>
            <m:sty m:val="p"/>
          </m:rPr>
          <w:rPr>
            <w:rFonts w:ascii="Arial" w:hAnsi="Arial" w:cs="Arial"/>
            <w:sz w:val="24"/>
            <w:szCs w:val="24"/>
          </w:rPr>
          <m:t>Осм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=</m:t>
        </m:r>
        <m:f>
          <m:fPr>
            <m:ctrlPr>
              <w:rPr>
                <w:rFonts w:ascii="Cambria Math" w:hAnsi="Arial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Осм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факт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)</m:t>
            </m:r>
          </m:num>
          <m:den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Осм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план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)</m:t>
            </m:r>
          </m:den>
        </m:f>
        <m:r>
          <m:rPr>
            <m:sty m:val="p"/>
          </m:rPr>
          <w:rPr>
            <w:rFonts w:ascii="Arial" w:hAnsi="Cambria Math" w:cs="Arial"/>
            <w:sz w:val="24"/>
            <w:szCs w:val="24"/>
          </w:rPr>
          <m:t>*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100%</m:t>
        </m:r>
      </m:oMath>
      <w:r w:rsidRPr="007D0A2F">
        <w:rPr>
          <w:rFonts w:ascii="Arial" w:eastAsiaTheme="minorEastAsia" w:hAnsi="Arial" w:cs="Arial"/>
          <w:sz w:val="24"/>
          <w:szCs w:val="24"/>
        </w:rPr>
        <w:t>, где</w:t>
      </w:r>
    </w:p>
    <w:p w:rsidR="00F8750B" w:rsidRPr="007D0A2F" w:rsidRDefault="00F8750B" w:rsidP="00F8750B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7D0A2F">
        <w:rPr>
          <w:rFonts w:ascii="Arial" w:eastAsiaTheme="minorEastAsia" w:hAnsi="Arial" w:cs="Arial"/>
          <w:sz w:val="24"/>
          <w:szCs w:val="24"/>
        </w:rPr>
        <w:tab/>
      </w:r>
      <w:proofErr w:type="spellStart"/>
      <w:r w:rsidRPr="007D0A2F">
        <w:rPr>
          <w:rFonts w:ascii="Arial" w:eastAsiaTheme="minorEastAsia" w:hAnsi="Arial" w:cs="Arial"/>
          <w:sz w:val="24"/>
          <w:szCs w:val="24"/>
        </w:rPr>
        <w:t>Осм</w:t>
      </w:r>
      <w:proofErr w:type="spellEnd"/>
      <w:r w:rsidRPr="007D0A2F">
        <w:rPr>
          <w:rFonts w:ascii="Arial" w:eastAsiaTheme="minorEastAsia" w:hAnsi="Arial" w:cs="Arial"/>
          <w:sz w:val="24"/>
          <w:szCs w:val="24"/>
        </w:rPr>
        <w:t xml:space="preserve"> – процентное исполнение показателя по осуществлению контрольных мероприятий без взаимодействия с контролируемыми лицами при помощи ЕГИС ОКНД.</w:t>
      </w:r>
    </w:p>
    <w:p w:rsidR="00F8750B" w:rsidRPr="007D0A2F" w:rsidRDefault="00F8750B" w:rsidP="00F8750B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7D0A2F">
        <w:rPr>
          <w:rFonts w:ascii="Arial" w:eastAsiaTheme="minorEastAsia" w:hAnsi="Arial" w:cs="Arial"/>
          <w:sz w:val="24"/>
          <w:szCs w:val="24"/>
        </w:rPr>
        <w:tab/>
      </w:r>
      <w:proofErr w:type="spellStart"/>
      <w:r w:rsidRPr="007D0A2F">
        <w:rPr>
          <w:rFonts w:ascii="Arial" w:eastAsiaTheme="minorEastAsia" w:hAnsi="Arial" w:cs="Arial"/>
          <w:sz w:val="24"/>
          <w:szCs w:val="24"/>
        </w:rPr>
        <w:t>Осм</w:t>
      </w:r>
      <w:proofErr w:type="spellEnd"/>
      <w:r w:rsidRPr="007D0A2F">
        <w:rPr>
          <w:rFonts w:ascii="Arial" w:eastAsiaTheme="minorEastAsia" w:hAnsi="Arial" w:cs="Arial"/>
          <w:sz w:val="24"/>
          <w:szCs w:val="24"/>
        </w:rPr>
        <w:t>(факт) – количество земельных участков, в отношении которых проведены контрольные мероприятия без взаимодействия с контролируемыми лицами при помощи ЕГИС ОКНД.</w:t>
      </w:r>
    </w:p>
    <w:p w:rsidR="00F8750B" w:rsidRPr="007D0A2F" w:rsidRDefault="00F8750B" w:rsidP="00F8750B">
      <w:pPr>
        <w:jc w:val="both"/>
        <w:rPr>
          <w:rFonts w:ascii="Arial" w:eastAsiaTheme="minorEastAsia" w:hAnsi="Arial" w:cs="Arial"/>
          <w:sz w:val="24"/>
          <w:szCs w:val="24"/>
        </w:rPr>
      </w:pPr>
      <w:r w:rsidRPr="007D0A2F">
        <w:rPr>
          <w:rFonts w:ascii="Arial" w:eastAsiaTheme="minorEastAsia" w:hAnsi="Arial" w:cs="Arial"/>
          <w:sz w:val="24"/>
          <w:szCs w:val="24"/>
        </w:rPr>
        <w:tab/>
      </w:r>
      <w:proofErr w:type="spellStart"/>
      <w:r w:rsidRPr="007D0A2F">
        <w:rPr>
          <w:rFonts w:ascii="Arial" w:eastAsiaTheme="minorEastAsia" w:hAnsi="Arial" w:cs="Arial"/>
          <w:sz w:val="24"/>
          <w:szCs w:val="24"/>
        </w:rPr>
        <w:t>Осм</w:t>
      </w:r>
      <w:proofErr w:type="spellEnd"/>
      <w:r w:rsidRPr="007D0A2F">
        <w:rPr>
          <w:rFonts w:ascii="Arial" w:eastAsiaTheme="minorEastAsia" w:hAnsi="Arial" w:cs="Arial"/>
          <w:sz w:val="24"/>
          <w:szCs w:val="24"/>
        </w:rPr>
        <w:t>(план) – количество земельных участков, подлежащих проведению контрольных мероприятий без взаимодействия с контролируемыми лицами при помощи ЕГИС ОКНД.</w:t>
      </w:r>
    </w:p>
    <w:p w:rsidR="00F8750B" w:rsidRPr="007D0A2F" w:rsidRDefault="00F8750B" w:rsidP="00F8750B">
      <w:pPr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7D0A2F">
        <w:rPr>
          <w:rFonts w:ascii="Arial" w:eastAsiaTheme="minorEastAsia" w:hAnsi="Arial" w:cs="Arial"/>
          <w:sz w:val="24"/>
          <w:szCs w:val="24"/>
        </w:rPr>
        <w:t>3.Расчет процентного исполнения показателя контрольных мероприятий, при взаимодействии с контролируемыми лицами, по которым назначены административные наказания (Ш) осуществляется по следующей формуле:</w:t>
      </w:r>
    </w:p>
    <w:p w:rsidR="00F8750B" w:rsidRPr="007D0A2F" w:rsidRDefault="00F8750B" w:rsidP="00F8750B">
      <w:pPr>
        <w:jc w:val="center"/>
        <w:rPr>
          <w:rFonts w:ascii="Arial" w:eastAsiaTheme="minorEastAsia" w:hAnsi="Arial" w:cs="Arial"/>
          <w:sz w:val="24"/>
          <w:szCs w:val="24"/>
        </w:rPr>
      </w:pPr>
      <m:oMath>
        <m:r>
          <m:rPr>
            <m:sty m:val="p"/>
          </m:rPr>
          <w:rPr>
            <w:rFonts w:ascii="Arial" w:hAnsi="Arial" w:cs="Arial"/>
            <w:sz w:val="24"/>
            <w:szCs w:val="24"/>
          </w:rPr>
          <m:t>АН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=</m:t>
        </m:r>
        <m:f>
          <m:fPr>
            <m:ctrlPr>
              <w:rPr>
                <w:rFonts w:ascii="Cambria Math" w:hAnsi="Arial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Ш</m:t>
            </m:r>
          </m:num>
          <m:den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ПРвсе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Arial" w:hAnsi="Arial" w:cs="Arial"/>
                <w:sz w:val="24"/>
                <w:szCs w:val="24"/>
              </w:rPr>
              <m:t>факт</m:t>
            </m:r>
            <m:r>
              <m:rPr>
                <m:sty m:val="p"/>
              </m:rPr>
              <w:rPr>
                <w:rFonts w:ascii="Cambria Math" w:hAnsi="Arial" w:cs="Arial"/>
                <w:sz w:val="24"/>
                <w:szCs w:val="24"/>
              </w:rPr>
              <m:t>)</m:t>
            </m:r>
          </m:den>
        </m:f>
        <m:r>
          <m:rPr>
            <m:sty m:val="p"/>
          </m:rPr>
          <w:rPr>
            <w:rFonts w:ascii="Arial" w:hAnsi="Cambria Math" w:cs="Arial"/>
            <w:sz w:val="24"/>
            <w:szCs w:val="24"/>
          </w:rPr>
          <m:t>*</m:t>
        </m:r>
        <m:r>
          <m:rPr>
            <m:sty m:val="p"/>
          </m:rPr>
          <w:rPr>
            <w:rFonts w:ascii="Cambria Math" w:hAnsi="Arial" w:cs="Arial"/>
            <w:sz w:val="24"/>
            <w:szCs w:val="24"/>
          </w:rPr>
          <m:t>100%</m:t>
        </m:r>
      </m:oMath>
      <w:r w:rsidRPr="007D0A2F">
        <w:rPr>
          <w:rFonts w:ascii="Arial" w:eastAsiaTheme="minorEastAsia" w:hAnsi="Arial" w:cs="Arial"/>
          <w:sz w:val="24"/>
          <w:szCs w:val="24"/>
        </w:rPr>
        <w:t>, где</w:t>
      </w:r>
    </w:p>
    <w:p w:rsidR="00F8750B" w:rsidRPr="007D0A2F" w:rsidRDefault="00F8750B" w:rsidP="00831907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7D0A2F">
        <w:rPr>
          <w:rFonts w:ascii="Arial" w:eastAsiaTheme="minorEastAsia" w:hAnsi="Arial" w:cs="Arial"/>
          <w:sz w:val="24"/>
          <w:szCs w:val="24"/>
        </w:rPr>
        <w:t>АН – процентное исполнение показателя контрольных мероприятий, при взаимодействии с контролируемыми лицами, по которым назначены административные наказания.</w:t>
      </w:r>
    </w:p>
    <w:p w:rsidR="00831907" w:rsidRPr="007D0A2F" w:rsidRDefault="00831907" w:rsidP="00831907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7D0A2F">
        <w:rPr>
          <w:rFonts w:ascii="Arial" w:eastAsiaTheme="minorEastAsia" w:hAnsi="Arial" w:cs="Arial"/>
          <w:sz w:val="24"/>
          <w:szCs w:val="24"/>
        </w:rPr>
        <w:t>Ш – количество проведенных плановых и внеплановых проверок, по которым назначены административные наказания.</w:t>
      </w:r>
    </w:p>
    <w:p w:rsidR="00831907" w:rsidRPr="007D0A2F" w:rsidRDefault="00831907" w:rsidP="00831907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7D0A2F">
        <w:rPr>
          <w:rFonts w:ascii="Arial" w:eastAsiaTheme="minorEastAsia" w:hAnsi="Arial" w:cs="Arial"/>
          <w:sz w:val="24"/>
          <w:szCs w:val="24"/>
        </w:rPr>
        <w:t>ПРвсе</w:t>
      </w:r>
      <w:proofErr w:type="spellEnd"/>
      <w:r w:rsidRPr="007D0A2F">
        <w:rPr>
          <w:rFonts w:ascii="Arial" w:eastAsiaTheme="minorEastAsia" w:hAnsi="Arial" w:cs="Arial"/>
          <w:sz w:val="24"/>
          <w:szCs w:val="24"/>
        </w:rPr>
        <w:t>(факт) – количество проведенных плановых и внеплановых проверок в отношении земель всех категорий.</w:t>
      </w:r>
    </w:p>
    <w:p w:rsidR="00F8750B" w:rsidRPr="00F8750B" w:rsidRDefault="00F8750B" w:rsidP="00F8750B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8750B" w:rsidRPr="00F8750B" w:rsidRDefault="00F8750B" w:rsidP="00F8750B">
      <w:pPr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8750B" w:rsidRPr="002C59EC" w:rsidRDefault="00F8750B" w:rsidP="002C5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8750B" w:rsidRPr="002C59EC" w:rsidSect="00EF7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06F92"/>
    <w:multiLevelType w:val="hybridMultilevel"/>
    <w:tmpl w:val="6DCE0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55DF5"/>
    <w:multiLevelType w:val="hybridMultilevel"/>
    <w:tmpl w:val="4084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C7FC3"/>
    <w:rsid w:val="000971AE"/>
    <w:rsid w:val="000D1412"/>
    <w:rsid w:val="002B248D"/>
    <w:rsid w:val="002C59EC"/>
    <w:rsid w:val="00382936"/>
    <w:rsid w:val="00524498"/>
    <w:rsid w:val="005C503A"/>
    <w:rsid w:val="006373C6"/>
    <w:rsid w:val="006B542F"/>
    <w:rsid w:val="006E31DE"/>
    <w:rsid w:val="007D0A2F"/>
    <w:rsid w:val="007E701E"/>
    <w:rsid w:val="007F5E6F"/>
    <w:rsid w:val="00831907"/>
    <w:rsid w:val="00880DA8"/>
    <w:rsid w:val="008B47A8"/>
    <w:rsid w:val="009B0043"/>
    <w:rsid w:val="009B3D29"/>
    <w:rsid w:val="00AC0093"/>
    <w:rsid w:val="00D115FC"/>
    <w:rsid w:val="00DA3258"/>
    <w:rsid w:val="00DC5C68"/>
    <w:rsid w:val="00DE2D60"/>
    <w:rsid w:val="00E5098A"/>
    <w:rsid w:val="00EC7FC3"/>
    <w:rsid w:val="00EF7A94"/>
    <w:rsid w:val="00F01A17"/>
    <w:rsid w:val="00F7258F"/>
    <w:rsid w:val="00F8750B"/>
    <w:rsid w:val="00F93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E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59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01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A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2022-02-02T11:33:00Z</cp:lastPrinted>
  <dcterms:created xsi:type="dcterms:W3CDTF">2022-02-02T10:03:00Z</dcterms:created>
  <dcterms:modified xsi:type="dcterms:W3CDTF">2022-02-07T06:24:00Z</dcterms:modified>
</cp:coreProperties>
</file>